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5"/>
        <w:gridCol w:w="4505"/>
      </w:tblGrid>
      <w:tr w:rsidR="005748E3" w:rsidRPr="005748E3" w14:paraId="5BE81B7A" w14:textId="77777777" w:rsidTr="008A08A0">
        <w:tc>
          <w:tcPr>
            <w:tcW w:w="4505" w:type="dxa"/>
            <w:shd w:val="clear" w:color="auto" w:fill="404040" w:themeFill="text1" w:themeFillTint="BF"/>
          </w:tcPr>
          <w:p w14:paraId="381EFE89" w14:textId="7F079271"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SOP </w:t>
            </w:r>
            <w:r w:rsidR="00021543">
              <w:rPr>
                <w:rFonts w:ascii="Arial" w:hAnsi="Arial" w:cs="Arial"/>
                <w:color w:val="FFFFFF" w:themeColor="background1"/>
              </w:rPr>
              <w:t>Title</w:t>
            </w:r>
          </w:p>
        </w:tc>
        <w:tc>
          <w:tcPr>
            <w:tcW w:w="4505" w:type="dxa"/>
            <w:shd w:val="clear" w:color="auto" w:fill="BFBFBF" w:themeFill="background1" w:themeFillShade="BF"/>
          </w:tcPr>
          <w:p w14:paraId="18179627" w14:textId="07BCD9A9" w:rsidR="005748E3" w:rsidRPr="00F52711" w:rsidRDefault="00096B10" w:rsidP="005748E3">
            <w:pPr>
              <w:rPr>
                <w:rFonts w:ascii="Arial" w:hAnsi="Arial" w:cs="Arial"/>
                <w:color w:val="FFFFFF" w:themeColor="background1"/>
              </w:rPr>
            </w:pPr>
            <w:r>
              <w:rPr>
                <w:rFonts w:ascii="Arial" w:hAnsi="Arial" w:cs="Arial"/>
                <w:color w:val="FFFFFF" w:themeColor="background1"/>
              </w:rPr>
              <w:t xml:space="preserve">Genomic Testing for Inherited </w:t>
            </w:r>
            <w:r w:rsidR="003219B4">
              <w:rPr>
                <w:rFonts w:ascii="Arial" w:hAnsi="Arial" w:cs="Arial"/>
                <w:color w:val="FFFFFF" w:themeColor="background1"/>
              </w:rPr>
              <w:t xml:space="preserve">Ovarian and Endometrial </w:t>
            </w:r>
            <w:r>
              <w:rPr>
                <w:rFonts w:ascii="Arial" w:hAnsi="Arial" w:cs="Arial"/>
                <w:color w:val="FFFFFF" w:themeColor="background1"/>
              </w:rPr>
              <w:t>Cancer</w:t>
            </w:r>
            <w:r w:rsidR="003219B4">
              <w:rPr>
                <w:rFonts w:ascii="Arial" w:hAnsi="Arial" w:cs="Arial"/>
                <w:color w:val="FFFFFF" w:themeColor="background1"/>
              </w:rPr>
              <w:t>s</w:t>
            </w:r>
          </w:p>
        </w:tc>
      </w:tr>
      <w:tr w:rsidR="005748E3" w:rsidRPr="005748E3" w14:paraId="292FE428" w14:textId="77777777" w:rsidTr="008A08A0">
        <w:tc>
          <w:tcPr>
            <w:tcW w:w="4505" w:type="dxa"/>
            <w:shd w:val="clear" w:color="auto" w:fill="404040" w:themeFill="text1" w:themeFillTint="BF"/>
          </w:tcPr>
          <w:p w14:paraId="7272F1D5"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Version </w:t>
            </w:r>
          </w:p>
        </w:tc>
        <w:tc>
          <w:tcPr>
            <w:tcW w:w="4505" w:type="dxa"/>
            <w:shd w:val="clear" w:color="auto" w:fill="BFBFBF" w:themeFill="background1" w:themeFillShade="BF"/>
          </w:tcPr>
          <w:p w14:paraId="3EB46267" w14:textId="3C00C5F9" w:rsidR="005748E3" w:rsidRPr="00F52711" w:rsidRDefault="005748E3" w:rsidP="005748E3">
            <w:pPr>
              <w:rPr>
                <w:rFonts w:ascii="Arial" w:hAnsi="Arial" w:cs="Arial"/>
                <w:color w:val="FFFFFF" w:themeColor="background1"/>
              </w:rPr>
            </w:pPr>
          </w:p>
        </w:tc>
      </w:tr>
      <w:tr w:rsidR="005748E3" w:rsidRPr="005748E3" w14:paraId="0868DB8C" w14:textId="77777777" w:rsidTr="008A08A0">
        <w:tc>
          <w:tcPr>
            <w:tcW w:w="4505" w:type="dxa"/>
            <w:shd w:val="clear" w:color="auto" w:fill="404040" w:themeFill="text1" w:themeFillTint="BF"/>
          </w:tcPr>
          <w:p w14:paraId="0DA67E03"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Author </w:t>
            </w:r>
          </w:p>
        </w:tc>
        <w:tc>
          <w:tcPr>
            <w:tcW w:w="4505" w:type="dxa"/>
            <w:shd w:val="clear" w:color="auto" w:fill="BFBFBF" w:themeFill="background1" w:themeFillShade="BF"/>
          </w:tcPr>
          <w:p w14:paraId="473CF3FC" w14:textId="6CA4DBB9" w:rsidR="0087625D" w:rsidRPr="00F52711" w:rsidRDefault="0087625D" w:rsidP="005748E3">
            <w:pPr>
              <w:rPr>
                <w:rFonts w:ascii="Arial" w:hAnsi="Arial" w:cs="Arial"/>
                <w:color w:val="FFFFFF" w:themeColor="background1"/>
              </w:rPr>
            </w:pPr>
          </w:p>
        </w:tc>
      </w:tr>
      <w:tr w:rsidR="005748E3" w:rsidRPr="005748E3" w14:paraId="4F13119B" w14:textId="77777777" w:rsidTr="008A08A0">
        <w:tc>
          <w:tcPr>
            <w:tcW w:w="4505" w:type="dxa"/>
            <w:shd w:val="clear" w:color="auto" w:fill="404040" w:themeFill="text1" w:themeFillTint="BF"/>
          </w:tcPr>
          <w:p w14:paraId="39BB4AE6"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Issued by </w:t>
            </w:r>
          </w:p>
        </w:tc>
        <w:tc>
          <w:tcPr>
            <w:tcW w:w="4505" w:type="dxa"/>
            <w:shd w:val="clear" w:color="auto" w:fill="BFBFBF" w:themeFill="background1" w:themeFillShade="BF"/>
          </w:tcPr>
          <w:p w14:paraId="61352681" w14:textId="611E8081" w:rsidR="005748E3" w:rsidRPr="00F52711" w:rsidRDefault="005748E3" w:rsidP="005748E3">
            <w:pPr>
              <w:rPr>
                <w:rFonts w:ascii="Arial" w:hAnsi="Arial" w:cs="Arial"/>
                <w:color w:val="FFFFFF" w:themeColor="background1"/>
              </w:rPr>
            </w:pPr>
          </w:p>
        </w:tc>
      </w:tr>
      <w:tr w:rsidR="005748E3" w:rsidRPr="005748E3" w14:paraId="078033B1" w14:textId="77777777" w:rsidTr="008A08A0">
        <w:tc>
          <w:tcPr>
            <w:tcW w:w="4505" w:type="dxa"/>
            <w:shd w:val="clear" w:color="auto" w:fill="404040" w:themeFill="text1" w:themeFillTint="BF"/>
          </w:tcPr>
          <w:p w14:paraId="299752FB"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Date Issued</w:t>
            </w:r>
          </w:p>
        </w:tc>
        <w:tc>
          <w:tcPr>
            <w:tcW w:w="4505" w:type="dxa"/>
            <w:shd w:val="clear" w:color="auto" w:fill="BFBFBF" w:themeFill="background1" w:themeFillShade="BF"/>
          </w:tcPr>
          <w:p w14:paraId="2D5741B3" w14:textId="3D2BB28D" w:rsidR="005748E3" w:rsidRPr="00F52711" w:rsidRDefault="005748E3" w:rsidP="005748E3">
            <w:pPr>
              <w:rPr>
                <w:rFonts w:ascii="Arial" w:hAnsi="Arial" w:cs="Arial"/>
                <w:color w:val="FFFFFF" w:themeColor="background1"/>
              </w:rPr>
            </w:pPr>
          </w:p>
        </w:tc>
      </w:tr>
      <w:tr w:rsidR="005748E3" w:rsidRPr="005748E3" w14:paraId="2F2160EB" w14:textId="77777777" w:rsidTr="008A08A0">
        <w:tc>
          <w:tcPr>
            <w:tcW w:w="4505" w:type="dxa"/>
            <w:shd w:val="clear" w:color="auto" w:fill="404040" w:themeFill="text1" w:themeFillTint="BF"/>
          </w:tcPr>
          <w:p w14:paraId="5C4BC199"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Date Updated</w:t>
            </w:r>
          </w:p>
        </w:tc>
        <w:tc>
          <w:tcPr>
            <w:tcW w:w="4505" w:type="dxa"/>
            <w:shd w:val="clear" w:color="auto" w:fill="BFBFBF" w:themeFill="background1" w:themeFillShade="BF"/>
          </w:tcPr>
          <w:p w14:paraId="614F028A" w14:textId="506D9C85" w:rsidR="005748E3" w:rsidRPr="00F52711" w:rsidRDefault="005748E3" w:rsidP="005748E3">
            <w:pPr>
              <w:rPr>
                <w:rFonts w:ascii="Arial" w:hAnsi="Arial" w:cs="Arial"/>
                <w:color w:val="FFFFFF" w:themeColor="background1"/>
              </w:rPr>
            </w:pPr>
          </w:p>
        </w:tc>
      </w:tr>
      <w:tr w:rsidR="005748E3" w:rsidRPr="005748E3" w14:paraId="1BB67135" w14:textId="77777777" w:rsidTr="008A08A0">
        <w:tc>
          <w:tcPr>
            <w:tcW w:w="4505" w:type="dxa"/>
            <w:shd w:val="clear" w:color="auto" w:fill="404040" w:themeFill="text1" w:themeFillTint="BF"/>
          </w:tcPr>
          <w:p w14:paraId="2E8FE9B8" w14:textId="77777777" w:rsidR="005748E3" w:rsidRPr="00F52711" w:rsidRDefault="005748E3" w:rsidP="005748E3">
            <w:pPr>
              <w:rPr>
                <w:rFonts w:ascii="Arial" w:hAnsi="Arial" w:cs="Arial"/>
                <w:color w:val="FFFFFF" w:themeColor="background1"/>
              </w:rPr>
            </w:pPr>
            <w:r w:rsidRPr="00F52711">
              <w:rPr>
                <w:rFonts w:ascii="Arial" w:hAnsi="Arial" w:cs="Arial"/>
                <w:color w:val="FFFFFF" w:themeColor="background1"/>
              </w:rPr>
              <w:t xml:space="preserve">Directorate </w:t>
            </w:r>
          </w:p>
        </w:tc>
        <w:tc>
          <w:tcPr>
            <w:tcW w:w="4505" w:type="dxa"/>
            <w:shd w:val="clear" w:color="auto" w:fill="BFBFBF" w:themeFill="background1" w:themeFillShade="BF"/>
          </w:tcPr>
          <w:p w14:paraId="62060338" w14:textId="2C9B5429" w:rsidR="005748E3" w:rsidRPr="00F52711" w:rsidRDefault="005748E3" w:rsidP="005748E3">
            <w:pPr>
              <w:rPr>
                <w:rFonts w:ascii="Arial" w:hAnsi="Arial" w:cs="Arial"/>
                <w:color w:val="FFFFFF" w:themeColor="background1"/>
              </w:rPr>
            </w:pPr>
          </w:p>
        </w:tc>
      </w:tr>
    </w:tbl>
    <w:p w14:paraId="21E50008" w14:textId="77777777" w:rsidR="00135B5B" w:rsidRPr="005748E3" w:rsidRDefault="00135B5B" w:rsidP="005748E3">
      <w:pPr>
        <w:rPr>
          <w:rFonts w:asciiTheme="majorHAnsi" w:eastAsiaTheme="majorEastAsia" w:hAnsiTheme="majorHAnsi" w:cstheme="majorBidi"/>
        </w:rPr>
      </w:pPr>
    </w:p>
    <w:p w14:paraId="48D0D4E2" w14:textId="273CB437" w:rsidR="005748E3" w:rsidRPr="00F52711" w:rsidRDefault="005748E3" w:rsidP="005748E3">
      <w:pPr>
        <w:spacing w:before="480" w:after="0"/>
        <w:ind w:left="432" w:hanging="432"/>
        <w:contextualSpacing/>
        <w:outlineLvl w:val="0"/>
        <w:rPr>
          <w:rFonts w:ascii="Arial" w:eastAsiaTheme="majorEastAsia" w:hAnsi="Arial" w:cs="Arial"/>
          <w:smallCaps/>
          <w:spacing w:val="5"/>
          <w:sz w:val="32"/>
          <w:szCs w:val="32"/>
        </w:rPr>
      </w:pPr>
      <w:r w:rsidRPr="00F52711">
        <w:rPr>
          <w:rFonts w:ascii="Arial" w:eastAsiaTheme="majorEastAsia" w:hAnsi="Arial" w:cs="Arial"/>
          <w:smallCaps/>
          <w:spacing w:val="5"/>
          <w:sz w:val="32"/>
          <w:szCs w:val="32"/>
        </w:rPr>
        <w:t>Introduction</w:t>
      </w:r>
    </w:p>
    <w:p w14:paraId="316E98F7" w14:textId="14F76B65" w:rsidR="006B3E91" w:rsidRDefault="00B758C1" w:rsidP="00B3787C">
      <w:pPr>
        <w:spacing w:after="240" w:line="240" w:lineRule="auto"/>
        <w:ind w:left="432"/>
        <w:rPr>
          <w:rFonts w:ascii="Arial" w:eastAsia="Times New Roman" w:hAnsi="Arial" w:cs="Arial"/>
          <w:sz w:val="20"/>
          <w:szCs w:val="20"/>
          <w:lang w:eastAsia="en-GB"/>
        </w:rPr>
      </w:pPr>
      <w:r w:rsidRPr="00F52711">
        <w:rPr>
          <w:rFonts w:ascii="Arial" w:eastAsia="Times New Roman" w:hAnsi="Arial" w:cs="Arial"/>
          <w:sz w:val="20"/>
          <w:szCs w:val="20"/>
          <w:lang w:eastAsia="en-GB"/>
        </w:rPr>
        <w:t xml:space="preserve">Around </w:t>
      </w:r>
      <w:r w:rsidR="007122DF">
        <w:rPr>
          <w:rFonts w:ascii="Arial" w:eastAsia="Times New Roman" w:hAnsi="Arial" w:cs="Arial"/>
          <w:sz w:val="20"/>
          <w:szCs w:val="20"/>
          <w:lang w:eastAsia="en-GB"/>
        </w:rPr>
        <w:t>22</w:t>
      </w:r>
      <w:r w:rsidR="00C879A2" w:rsidRPr="00F52711">
        <w:rPr>
          <w:rFonts w:ascii="Arial" w:eastAsia="Times New Roman" w:hAnsi="Arial" w:cs="Arial"/>
          <w:sz w:val="20"/>
          <w:szCs w:val="20"/>
          <w:lang w:eastAsia="en-GB"/>
        </w:rPr>
        <w:t>,000</w:t>
      </w:r>
      <w:r w:rsidRPr="00F52711">
        <w:rPr>
          <w:rFonts w:ascii="Arial" w:eastAsia="Times New Roman" w:hAnsi="Arial" w:cs="Arial"/>
          <w:sz w:val="20"/>
          <w:szCs w:val="20"/>
          <w:lang w:eastAsia="en-GB"/>
        </w:rPr>
        <w:t xml:space="preserve"> women </w:t>
      </w:r>
      <w:r w:rsidR="007122DF">
        <w:rPr>
          <w:rFonts w:ascii="Arial" w:eastAsia="Times New Roman" w:hAnsi="Arial" w:cs="Arial"/>
          <w:sz w:val="20"/>
          <w:szCs w:val="20"/>
          <w:lang w:eastAsia="en-GB"/>
        </w:rPr>
        <w:t>a</w:t>
      </w:r>
      <w:r w:rsidRPr="00F52711">
        <w:rPr>
          <w:rFonts w:ascii="Arial" w:eastAsia="Times New Roman" w:hAnsi="Arial" w:cs="Arial"/>
          <w:sz w:val="20"/>
          <w:szCs w:val="20"/>
          <w:lang w:eastAsia="en-GB"/>
        </w:rPr>
        <w:t xml:space="preserve">re diagnosed with </w:t>
      </w:r>
      <w:r w:rsidR="0047593F">
        <w:rPr>
          <w:rFonts w:ascii="Arial" w:eastAsia="Times New Roman" w:hAnsi="Arial" w:cs="Arial"/>
          <w:sz w:val="20"/>
          <w:szCs w:val="20"/>
          <w:lang w:eastAsia="en-GB"/>
        </w:rPr>
        <w:t>a gynaecological</w:t>
      </w:r>
      <w:r w:rsidRPr="00F52711">
        <w:rPr>
          <w:rFonts w:ascii="Arial" w:eastAsia="Times New Roman" w:hAnsi="Arial" w:cs="Arial"/>
          <w:sz w:val="20"/>
          <w:szCs w:val="20"/>
          <w:lang w:eastAsia="en-GB"/>
        </w:rPr>
        <w:t xml:space="preserve"> cancer in the UK each year</w:t>
      </w:r>
      <w:r w:rsidR="00873DBA">
        <w:rPr>
          <w:rFonts w:ascii="Arial" w:eastAsia="Times New Roman" w:hAnsi="Arial" w:cs="Arial"/>
          <w:sz w:val="20"/>
          <w:szCs w:val="20"/>
          <w:lang w:eastAsia="en-GB"/>
        </w:rPr>
        <w:t>; within this collective group, t</w:t>
      </w:r>
      <w:r w:rsidR="003571CA">
        <w:rPr>
          <w:rFonts w:ascii="Arial" w:eastAsia="Times New Roman" w:hAnsi="Arial" w:cs="Arial"/>
          <w:sz w:val="20"/>
          <w:szCs w:val="20"/>
          <w:lang w:eastAsia="en-GB"/>
        </w:rPr>
        <w:t>here are five</w:t>
      </w:r>
      <w:r w:rsidR="00873DBA">
        <w:rPr>
          <w:rFonts w:ascii="Arial" w:eastAsia="Times New Roman" w:hAnsi="Arial" w:cs="Arial"/>
          <w:sz w:val="20"/>
          <w:szCs w:val="20"/>
          <w:lang w:eastAsia="en-GB"/>
        </w:rPr>
        <w:t xml:space="preserve"> separate</w:t>
      </w:r>
      <w:r w:rsidR="003571CA">
        <w:rPr>
          <w:rFonts w:ascii="Arial" w:eastAsia="Times New Roman" w:hAnsi="Arial" w:cs="Arial"/>
          <w:sz w:val="20"/>
          <w:szCs w:val="20"/>
          <w:lang w:eastAsia="en-GB"/>
        </w:rPr>
        <w:t xml:space="preserve"> gynaecologi</w:t>
      </w:r>
      <w:r w:rsidR="00873DBA">
        <w:rPr>
          <w:rFonts w:ascii="Arial" w:eastAsia="Times New Roman" w:hAnsi="Arial" w:cs="Arial"/>
          <w:sz w:val="20"/>
          <w:szCs w:val="20"/>
          <w:lang w:eastAsia="en-GB"/>
        </w:rPr>
        <w:t xml:space="preserve">cal cancers: </w:t>
      </w:r>
      <w:r w:rsidR="005D0B4F">
        <w:rPr>
          <w:rFonts w:ascii="Arial" w:eastAsia="Times New Roman" w:hAnsi="Arial" w:cs="Arial"/>
          <w:sz w:val="20"/>
          <w:szCs w:val="20"/>
          <w:lang w:eastAsia="en-GB"/>
        </w:rPr>
        <w:t>endometrial</w:t>
      </w:r>
      <w:r w:rsidR="00873DBA">
        <w:rPr>
          <w:rFonts w:ascii="Arial" w:eastAsia="Times New Roman" w:hAnsi="Arial" w:cs="Arial"/>
          <w:sz w:val="20"/>
          <w:szCs w:val="20"/>
          <w:lang w:eastAsia="en-GB"/>
        </w:rPr>
        <w:t>, ovarian, vulval, cervical and vaginal.</w:t>
      </w:r>
      <w:r w:rsidR="0053726B">
        <w:rPr>
          <w:rStyle w:val="FootnoteReference"/>
          <w:rFonts w:ascii="Arial" w:eastAsia="Times New Roman" w:hAnsi="Arial" w:cs="Arial"/>
          <w:sz w:val="20"/>
          <w:szCs w:val="20"/>
          <w:lang w:eastAsia="en-GB"/>
        </w:rPr>
        <w:footnoteReference w:id="1"/>
      </w:r>
      <w:r w:rsidRPr="00F52711">
        <w:rPr>
          <w:rFonts w:ascii="Arial" w:eastAsia="Times New Roman" w:hAnsi="Arial" w:cs="Arial"/>
          <w:sz w:val="20"/>
          <w:szCs w:val="20"/>
          <w:lang w:eastAsia="en-GB"/>
        </w:rPr>
        <w:t xml:space="preserve"> </w:t>
      </w:r>
      <w:r w:rsidR="00554689">
        <w:rPr>
          <w:rFonts w:ascii="Arial" w:eastAsia="Times New Roman" w:hAnsi="Arial" w:cs="Arial"/>
          <w:sz w:val="20"/>
          <w:szCs w:val="20"/>
          <w:lang w:eastAsia="en-GB"/>
        </w:rPr>
        <w:t>Approximately</w:t>
      </w:r>
      <w:r w:rsidRPr="00F52711">
        <w:rPr>
          <w:rFonts w:ascii="Arial" w:eastAsia="Times New Roman" w:hAnsi="Arial" w:cs="Arial"/>
          <w:sz w:val="20"/>
          <w:szCs w:val="20"/>
          <w:lang w:eastAsia="en-GB"/>
        </w:rPr>
        <w:t xml:space="preserve"> </w:t>
      </w:r>
      <w:r w:rsidR="00221807">
        <w:rPr>
          <w:rFonts w:ascii="Arial" w:eastAsia="Times New Roman" w:hAnsi="Arial" w:cs="Arial"/>
          <w:sz w:val="20"/>
          <w:szCs w:val="20"/>
          <w:lang w:eastAsia="en-GB"/>
        </w:rPr>
        <w:t>15-20</w:t>
      </w:r>
      <w:r w:rsidRPr="00F52711">
        <w:rPr>
          <w:rFonts w:ascii="Arial" w:eastAsia="Times New Roman" w:hAnsi="Arial" w:cs="Arial"/>
          <w:sz w:val="20"/>
          <w:szCs w:val="20"/>
          <w:lang w:eastAsia="en-GB"/>
        </w:rPr>
        <w:t xml:space="preserve">% of </w:t>
      </w:r>
      <w:r w:rsidR="00221807">
        <w:rPr>
          <w:rFonts w:ascii="Arial" w:eastAsia="Times New Roman" w:hAnsi="Arial" w:cs="Arial"/>
          <w:sz w:val="20"/>
          <w:szCs w:val="20"/>
          <w:lang w:eastAsia="en-GB"/>
        </w:rPr>
        <w:t>ovarian</w:t>
      </w:r>
      <w:r w:rsidRPr="00F52711">
        <w:rPr>
          <w:rFonts w:ascii="Arial" w:eastAsia="Times New Roman" w:hAnsi="Arial" w:cs="Arial"/>
          <w:sz w:val="20"/>
          <w:szCs w:val="20"/>
          <w:lang w:eastAsia="en-GB"/>
        </w:rPr>
        <w:t xml:space="preserve"> cancers are </w:t>
      </w:r>
      <w:r w:rsidR="00221807">
        <w:rPr>
          <w:rFonts w:ascii="Arial" w:eastAsia="Times New Roman" w:hAnsi="Arial" w:cs="Arial"/>
          <w:sz w:val="20"/>
          <w:szCs w:val="20"/>
          <w:lang w:eastAsia="en-GB"/>
        </w:rPr>
        <w:t xml:space="preserve">associated with </w:t>
      </w:r>
      <w:r w:rsidRPr="00F52711">
        <w:rPr>
          <w:rFonts w:ascii="Arial" w:eastAsia="Times New Roman" w:hAnsi="Arial" w:cs="Arial"/>
          <w:sz w:val="20"/>
          <w:szCs w:val="20"/>
          <w:lang w:eastAsia="en-GB"/>
        </w:rPr>
        <w:t xml:space="preserve">an inherited </w:t>
      </w:r>
      <w:r w:rsidR="00EB06D1">
        <w:rPr>
          <w:rFonts w:ascii="Arial" w:eastAsia="Times New Roman" w:hAnsi="Arial" w:cs="Arial"/>
          <w:sz w:val="20"/>
          <w:szCs w:val="20"/>
          <w:lang w:eastAsia="en-GB"/>
        </w:rPr>
        <w:t xml:space="preserve">pathogenic </w:t>
      </w:r>
      <w:r w:rsidRPr="00F52711">
        <w:rPr>
          <w:rFonts w:ascii="Arial" w:eastAsia="Times New Roman" w:hAnsi="Arial" w:cs="Arial"/>
          <w:sz w:val="20"/>
          <w:szCs w:val="20"/>
          <w:lang w:eastAsia="en-GB"/>
        </w:rPr>
        <w:t>genetic alteration</w:t>
      </w:r>
      <w:r w:rsidR="00C879A2" w:rsidRPr="00F52711">
        <w:rPr>
          <w:rFonts w:ascii="Arial" w:eastAsia="Times New Roman" w:hAnsi="Arial" w:cs="Arial"/>
          <w:sz w:val="20"/>
          <w:szCs w:val="20"/>
          <w:lang w:eastAsia="en-GB"/>
        </w:rPr>
        <w:t>,</w:t>
      </w:r>
      <w:r w:rsidRPr="00F52711">
        <w:rPr>
          <w:rFonts w:ascii="Arial" w:eastAsia="Times New Roman" w:hAnsi="Arial" w:cs="Arial"/>
          <w:sz w:val="20"/>
          <w:szCs w:val="20"/>
          <w:lang w:eastAsia="en-GB"/>
        </w:rPr>
        <w:t xml:space="preserve"> </w:t>
      </w:r>
      <w:r w:rsidRPr="00F52711">
        <w:rPr>
          <w:rFonts w:ascii="Arial" w:eastAsia="Times New Roman" w:hAnsi="Arial" w:cs="Arial"/>
          <w:i/>
          <w:iCs/>
          <w:sz w:val="20"/>
          <w:szCs w:val="20"/>
          <w:lang w:eastAsia="en-GB"/>
        </w:rPr>
        <w:t>BRCA1</w:t>
      </w:r>
      <w:r w:rsidRPr="00F52711">
        <w:rPr>
          <w:rFonts w:ascii="Arial" w:eastAsia="Times New Roman" w:hAnsi="Arial" w:cs="Arial"/>
          <w:sz w:val="20"/>
          <w:szCs w:val="20"/>
          <w:lang w:eastAsia="en-GB"/>
        </w:rPr>
        <w:t xml:space="preserve"> or </w:t>
      </w:r>
      <w:r w:rsidRPr="00F52711">
        <w:rPr>
          <w:rFonts w:ascii="Arial" w:eastAsia="Times New Roman" w:hAnsi="Arial" w:cs="Arial"/>
          <w:i/>
          <w:iCs/>
          <w:sz w:val="20"/>
          <w:szCs w:val="20"/>
          <w:lang w:eastAsia="en-GB"/>
        </w:rPr>
        <w:t>BRCA2</w:t>
      </w:r>
      <w:r w:rsidRPr="00F52711">
        <w:rPr>
          <w:rFonts w:ascii="Arial" w:eastAsia="Times New Roman" w:hAnsi="Arial" w:cs="Arial"/>
          <w:sz w:val="20"/>
          <w:szCs w:val="20"/>
          <w:lang w:eastAsia="en-GB"/>
        </w:rPr>
        <w:t xml:space="preserve"> account for the majority</w:t>
      </w:r>
      <w:r w:rsidR="00C879A2" w:rsidRPr="00F52711">
        <w:rPr>
          <w:rFonts w:ascii="Arial" w:eastAsia="Times New Roman" w:hAnsi="Arial" w:cs="Arial"/>
          <w:sz w:val="20"/>
          <w:szCs w:val="20"/>
          <w:lang w:eastAsia="en-GB"/>
        </w:rPr>
        <w:t xml:space="preserve"> of these</w:t>
      </w:r>
      <w:r w:rsidRPr="00F52711">
        <w:rPr>
          <w:rFonts w:ascii="Arial" w:eastAsia="Times New Roman" w:hAnsi="Arial" w:cs="Arial"/>
          <w:sz w:val="20"/>
          <w:szCs w:val="20"/>
          <w:lang w:eastAsia="en-GB"/>
        </w:rPr>
        <w:t>.</w:t>
      </w:r>
      <w:r w:rsidR="00F5025B">
        <w:rPr>
          <w:rStyle w:val="FootnoteReference"/>
          <w:rFonts w:ascii="Arial" w:eastAsia="Times New Roman" w:hAnsi="Arial" w:cs="Arial"/>
          <w:sz w:val="20"/>
          <w:szCs w:val="20"/>
          <w:lang w:eastAsia="en-GB"/>
        </w:rPr>
        <w:footnoteReference w:id="2"/>
      </w:r>
      <w:r w:rsidR="006B3E91">
        <w:rPr>
          <w:rFonts w:ascii="Arial" w:eastAsia="Times New Roman" w:hAnsi="Arial" w:cs="Arial"/>
          <w:sz w:val="20"/>
          <w:szCs w:val="20"/>
          <w:lang w:eastAsia="en-GB"/>
        </w:rPr>
        <w:t xml:space="preserve"> </w:t>
      </w:r>
      <w:r w:rsidR="008A4CF6">
        <w:rPr>
          <w:rFonts w:ascii="Arial" w:eastAsia="Times New Roman" w:hAnsi="Arial" w:cs="Arial"/>
          <w:sz w:val="20"/>
          <w:szCs w:val="20"/>
          <w:lang w:eastAsia="en-GB"/>
        </w:rPr>
        <w:t xml:space="preserve">NICE Guidelines recommend that anyone with a diagnosis of endometrial cancer is tested for </w:t>
      </w:r>
      <w:r w:rsidR="005D0B4F">
        <w:rPr>
          <w:rFonts w:ascii="Arial" w:eastAsia="Times New Roman" w:hAnsi="Arial" w:cs="Arial"/>
          <w:sz w:val="20"/>
          <w:szCs w:val="20"/>
          <w:lang w:eastAsia="en-GB"/>
        </w:rPr>
        <w:t>Lynch Syndrome</w:t>
      </w:r>
      <w:r w:rsidR="00126C90">
        <w:rPr>
          <w:rFonts w:ascii="Arial" w:eastAsia="Times New Roman" w:hAnsi="Arial" w:cs="Arial"/>
          <w:sz w:val="20"/>
          <w:szCs w:val="20"/>
          <w:lang w:eastAsia="en-GB"/>
        </w:rPr>
        <w:t xml:space="preserve"> if their tumours display </w:t>
      </w:r>
      <w:r w:rsidR="00875F70">
        <w:rPr>
          <w:rFonts w:ascii="Arial" w:eastAsia="Times New Roman" w:hAnsi="Arial" w:cs="Arial"/>
          <w:sz w:val="20"/>
          <w:szCs w:val="20"/>
          <w:lang w:eastAsia="en-GB"/>
        </w:rPr>
        <w:t xml:space="preserve">mismatch repair deficiency. Lynch Syndrome is an inherited condition </w:t>
      </w:r>
      <w:r w:rsidR="00347A91">
        <w:rPr>
          <w:rFonts w:ascii="Arial" w:eastAsia="Times New Roman" w:hAnsi="Arial" w:cs="Arial"/>
          <w:sz w:val="20"/>
          <w:szCs w:val="20"/>
          <w:lang w:eastAsia="en-GB"/>
        </w:rPr>
        <w:t>which is associated with pathogenic alterations in the</w:t>
      </w:r>
      <w:r w:rsidR="004E4EFA">
        <w:rPr>
          <w:rFonts w:ascii="Arial" w:eastAsia="Times New Roman" w:hAnsi="Arial" w:cs="Arial"/>
          <w:sz w:val="20"/>
          <w:szCs w:val="20"/>
          <w:lang w:eastAsia="en-GB"/>
        </w:rPr>
        <w:t xml:space="preserve"> mismatch repair </w:t>
      </w:r>
      <w:r w:rsidR="005E28F6">
        <w:rPr>
          <w:rFonts w:ascii="Arial" w:eastAsia="Times New Roman" w:hAnsi="Arial" w:cs="Arial"/>
          <w:sz w:val="20"/>
          <w:szCs w:val="20"/>
          <w:lang w:eastAsia="en-GB"/>
        </w:rPr>
        <w:t>genes</w:t>
      </w:r>
      <w:r w:rsidR="008C0173">
        <w:rPr>
          <w:rFonts w:ascii="Arial" w:eastAsia="Times New Roman" w:hAnsi="Arial" w:cs="Arial"/>
          <w:sz w:val="20"/>
          <w:szCs w:val="20"/>
          <w:lang w:eastAsia="en-GB"/>
        </w:rPr>
        <w:t xml:space="preserve">. This change increases the risk of </w:t>
      </w:r>
      <w:r w:rsidR="009F59B1">
        <w:rPr>
          <w:rFonts w:ascii="Arial" w:eastAsia="Times New Roman" w:hAnsi="Arial" w:cs="Arial"/>
          <w:sz w:val="20"/>
          <w:szCs w:val="20"/>
          <w:lang w:eastAsia="en-GB"/>
        </w:rPr>
        <w:t>several cancers, primarily colorectal and endometrial</w:t>
      </w:r>
      <w:r w:rsidR="004E4EFA">
        <w:rPr>
          <w:rFonts w:ascii="Arial" w:eastAsia="Times New Roman" w:hAnsi="Arial" w:cs="Arial"/>
          <w:sz w:val="20"/>
          <w:szCs w:val="20"/>
          <w:lang w:eastAsia="en-GB"/>
        </w:rPr>
        <w:t xml:space="preserve"> cancer</w:t>
      </w:r>
      <w:r w:rsidR="009F59B1">
        <w:rPr>
          <w:rFonts w:ascii="Arial" w:eastAsia="Times New Roman" w:hAnsi="Arial" w:cs="Arial"/>
          <w:sz w:val="20"/>
          <w:szCs w:val="20"/>
          <w:lang w:eastAsia="en-GB"/>
        </w:rPr>
        <w:t xml:space="preserve">. </w:t>
      </w:r>
    </w:p>
    <w:p w14:paraId="320A36BD" w14:textId="071C8B52" w:rsidR="00E6401A" w:rsidRPr="00DE2D3D" w:rsidRDefault="00E6401A" w:rsidP="00B3787C">
      <w:pPr>
        <w:spacing w:after="240" w:line="240" w:lineRule="auto"/>
        <w:ind w:left="432"/>
        <w:rPr>
          <w:rFonts w:ascii="Arial" w:eastAsia="Times New Roman" w:hAnsi="Arial" w:cs="Arial"/>
          <w:sz w:val="20"/>
          <w:szCs w:val="20"/>
          <w:lang w:eastAsia="en-GB"/>
        </w:rPr>
      </w:pPr>
      <w:r>
        <w:rPr>
          <w:rFonts w:ascii="Arial" w:eastAsia="Times New Roman" w:hAnsi="Arial" w:cs="Arial"/>
          <w:sz w:val="20"/>
          <w:szCs w:val="20"/>
          <w:lang w:eastAsia="en-GB"/>
        </w:rPr>
        <w:t>Next Generation Sequencing technology</w:t>
      </w:r>
      <w:r w:rsidR="00554689">
        <w:rPr>
          <w:rFonts w:ascii="Arial" w:eastAsia="Times New Roman" w:hAnsi="Arial" w:cs="Arial"/>
          <w:sz w:val="20"/>
          <w:szCs w:val="20"/>
          <w:lang w:eastAsia="en-GB"/>
        </w:rPr>
        <w:t xml:space="preserve"> has made it possible to sequence multiple genes simultaneously, at lower cost, thus maximising the health benefits to patients with a suspected inherited cause of their cancer.</w:t>
      </w:r>
      <w:r w:rsidR="00AC7357">
        <w:rPr>
          <w:rFonts w:ascii="Arial" w:eastAsia="Times New Roman" w:hAnsi="Arial" w:cs="Arial"/>
          <w:sz w:val="20"/>
          <w:szCs w:val="20"/>
          <w:lang w:eastAsia="en-GB"/>
        </w:rPr>
        <w:t xml:space="preserve"> </w:t>
      </w:r>
      <w:r w:rsidR="007C3034">
        <w:rPr>
          <w:rFonts w:ascii="Arial" w:eastAsia="Times New Roman" w:hAnsi="Arial" w:cs="Arial"/>
          <w:sz w:val="20"/>
          <w:szCs w:val="20"/>
          <w:lang w:eastAsia="en-GB"/>
        </w:rPr>
        <w:t xml:space="preserve">These tests are available to teams delivering cancer </w:t>
      </w:r>
      <w:r w:rsidR="00BD2E97">
        <w:rPr>
          <w:rFonts w:ascii="Arial" w:eastAsia="Times New Roman" w:hAnsi="Arial" w:cs="Arial"/>
          <w:sz w:val="20"/>
          <w:szCs w:val="20"/>
          <w:lang w:eastAsia="en-GB"/>
        </w:rPr>
        <w:t xml:space="preserve">care via the National Genomic Test Directory. </w:t>
      </w:r>
      <w:r w:rsidR="00554689">
        <w:rPr>
          <w:rFonts w:ascii="Arial" w:eastAsia="Times New Roman" w:hAnsi="Arial" w:cs="Arial"/>
          <w:sz w:val="20"/>
          <w:szCs w:val="20"/>
          <w:lang w:eastAsia="en-GB"/>
        </w:rPr>
        <w:t xml:space="preserve">Included in the </w:t>
      </w:r>
      <w:r w:rsidR="00BD2E97">
        <w:rPr>
          <w:rFonts w:ascii="Arial" w:eastAsia="Times New Roman" w:hAnsi="Arial" w:cs="Arial"/>
          <w:sz w:val="20"/>
          <w:szCs w:val="20"/>
          <w:lang w:eastAsia="en-GB"/>
        </w:rPr>
        <w:t>D</w:t>
      </w:r>
      <w:r w:rsidR="00554689">
        <w:rPr>
          <w:rFonts w:ascii="Arial" w:eastAsia="Times New Roman" w:hAnsi="Arial" w:cs="Arial"/>
          <w:sz w:val="20"/>
          <w:szCs w:val="20"/>
          <w:lang w:eastAsia="en-GB"/>
        </w:rPr>
        <w:t>irectory</w:t>
      </w:r>
      <w:r w:rsidR="00780BCC">
        <w:rPr>
          <w:rFonts w:ascii="Arial" w:eastAsia="Times New Roman" w:hAnsi="Arial" w:cs="Arial"/>
          <w:sz w:val="20"/>
          <w:szCs w:val="20"/>
          <w:lang w:eastAsia="en-GB"/>
        </w:rPr>
        <w:t xml:space="preserve"> are the</w:t>
      </w:r>
      <w:r w:rsidR="00554689">
        <w:rPr>
          <w:rFonts w:ascii="Arial" w:eastAsia="Times New Roman" w:hAnsi="Arial" w:cs="Arial"/>
          <w:sz w:val="20"/>
          <w:szCs w:val="20"/>
          <w:lang w:eastAsia="en-GB"/>
        </w:rPr>
        <w:t xml:space="preserve"> R20</w:t>
      </w:r>
      <w:r w:rsidR="003219B4">
        <w:rPr>
          <w:rFonts w:ascii="Arial" w:eastAsia="Times New Roman" w:hAnsi="Arial" w:cs="Arial"/>
          <w:sz w:val="20"/>
          <w:szCs w:val="20"/>
          <w:lang w:eastAsia="en-GB"/>
        </w:rPr>
        <w:t>7</w:t>
      </w:r>
      <w:r w:rsidR="00780BCC">
        <w:rPr>
          <w:rFonts w:ascii="Arial" w:eastAsia="Times New Roman" w:hAnsi="Arial" w:cs="Arial"/>
          <w:sz w:val="20"/>
          <w:szCs w:val="20"/>
          <w:lang w:eastAsia="en-GB"/>
        </w:rPr>
        <w:t xml:space="preserve"> and R210</w:t>
      </w:r>
      <w:r w:rsidR="00554689">
        <w:rPr>
          <w:rFonts w:ascii="Arial" w:eastAsia="Times New Roman" w:hAnsi="Arial" w:cs="Arial"/>
          <w:sz w:val="20"/>
          <w:szCs w:val="20"/>
          <w:lang w:eastAsia="en-GB"/>
        </w:rPr>
        <w:t xml:space="preserve"> panel</w:t>
      </w:r>
      <w:r w:rsidR="00780BCC">
        <w:rPr>
          <w:rFonts w:ascii="Arial" w:eastAsia="Times New Roman" w:hAnsi="Arial" w:cs="Arial"/>
          <w:sz w:val="20"/>
          <w:szCs w:val="20"/>
          <w:lang w:eastAsia="en-GB"/>
        </w:rPr>
        <w:t>s</w:t>
      </w:r>
      <w:r w:rsidR="00554689">
        <w:rPr>
          <w:rFonts w:ascii="Arial" w:eastAsia="Times New Roman" w:hAnsi="Arial" w:cs="Arial"/>
          <w:sz w:val="20"/>
          <w:szCs w:val="20"/>
          <w:lang w:eastAsia="en-GB"/>
        </w:rPr>
        <w:t xml:space="preserve"> for inherited Ovarian </w:t>
      </w:r>
      <w:r w:rsidR="00780BCC">
        <w:rPr>
          <w:rFonts w:ascii="Arial" w:eastAsia="Times New Roman" w:hAnsi="Arial" w:cs="Arial"/>
          <w:sz w:val="20"/>
          <w:szCs w:val="20"/>
          <w:lang w:eastAsia="en-GB"/>
        </w:rPr>
        <w:t xml:space="preserve">and Endometrial </w:t>
      </w:r>
      <w:r w:rsidR="00554689">
        <w:rPr>
          <w:rFonts w:ascii="Arial" w:eastAsia="Times New Roman" w:hAnsi="Arial" w:cs="Arial"/>
          <w:sz w:val="20"/>
          <w:szCs w:val="20"/>
          <w:lang w:eastAsia="en-GB"/>
        </w:rPr>
        <w:t>Cancer</w:t>
      </w:r>
      <w:r w:rsidR="00780BCC">
        <w:rPr>
          <w:rFonts w:ascii="Arial" w:eastAsia="Times New Roman" w:hAnsi="Arial" w:cs="Arial"/>
          <w:sz w:val="20"/>
          <w:szCs w:val="20"/>
          <w:lang w:eastAsia="en-GB"/>
        </w:rPr>
        <w:t>s</w:t>
      </w:r>
      <w:r w:rsidR="00207DFE">
        <w:rPr>
          <w:rFonts w:ascii="Arial" w:eastAsia="Times New Roman" w:hAnsi="Arial" w:cs="Arial"/>
          <w:sz w:val="20"/>
          <w:szCs w:val="20"/>
          <w:lang w:eastAsia="en-GB"/>
        </w:rPr>
        <w:t>.</w:t>
      </w:r>
      <w:r w:rsidR="00554689">
        <w:rPr>
          <w:rStyle w:val="FootnoteReference"/>
          <w:rFonts w:ascii="Arial" w:eastAsia="Times New Roman" w:hAnsi="Arial" w:cs="Arial"/>
          <w:i/>
          <w:iCs/>
          <w:sz w:val="20"/>
          <w:szCs w:val="20"/>
          <w:lang w:eastAsia="en-GB"/>
        </w:rPr>
        <w:footnoteReference w:id="3"/>
      </w:r>
      <w:r w:rsidR="00DE2D3D">
        <w:rPr>
          <w:rFonts w:ascii="Arial" w:eastAsia="Times New Roman" w:hAnsi="Arial" w:cs="Arial"/>
          <w:i/>
          <w:iCs/>
          <w:sz w:val="20"/>
          <w:szCs w:val="20"/>
          <w:lang w:eastAsia="en-GB"/>
        </w:rPr>
        <w:t xml:space="preserve"> </w:t>
      </w:r>
    </w:p>
    <w:p w14:paraId="75508E43" w14:textId="2CD705C0" w:rsidR="004925E1" w:rsidRDefault="00B758C1" w:rsidP="00B3787C">
      <w:pPr>
        <w:spacing w:after="240" w:line="240" w:lineRule="auto"/>
        <w:ind w:left="432"/>
        <w:rPr>
          <w:rFonts w:ascii="Arial" w:eastAsia="Times New Roman" w:hAnsi="Arial" w:cs="Arial"/>
          <w:sz w:val="20"/>
          <w:szCs w:val="20"/>
          <w:lang w:eastAsia="en-GB"/>
        </w:rPr>
      </w:pPr>
      <w:r w:rsidRPr="00F52711">
        <w:rPr>
          <w:rFonts w:ascii="Arial" w:eastAsia="Times New Roman" w:hAnsi="Arial" w:cs="Arial"/>
          <w:sz w:val="20"/>
          <w:szCs w:val="20"/>
          <w:lang w:eastAsia="en-GB"/>
        </w:rPr>
        <w:t xml:space="preserve">Knowing if a patient has </w:t>
      </w:r>
      <w:r w:rsidR="00144BE1">
        <w:rPr>
          <w:rFonts w:ascii="Arial" w:eastAsia="Times New Roman" w:hAnsi="Arial" w:cs="Arial"/>
          <w:sz w:val="20"/>
          <w:szCs w:val="20"/>
          <w:lang w:eastAsia="en-GB"/>
        </w:rPr>
        <w:t>pathogenic</w:t>
      </w:r>
      <w:r w:rsidRPr="00F52711">
        <w:rPr>
          <w:rFonts w:ascii="Arial" w:eastAsia="Times New Roman" w:hAnsi="Arial" w:cs="Arial"/>
          <w:sz w:val="20"/>
          <w:szCs w:val="20"/>
          <w:lang w:eastAsia="en-GB"/>
        </w:rPr>
        <w:t xml:space="preserve"> alterations helps to ensure they are given the most appropriate and effective treatment for them. It can also aid in preventing future cancers, both for the patient and their families.</w:t>
      </w:r>
      <w:r w:rsidR="00B3787C" w:rsidRPr="00F52711">
        <w:rPr>
          <w:rFonts w:ascii="Arial" w:eastAsia="Times New Roman" w:hAnsi="Arial" w:cs="Arial"/>
          <w:sz w:val="20"/>
          <w:szCs w:val="20"/>
          <w:lang w:eastAsia="en-GB"/>
        </w:rPr>
        <w:t xml:space="preserve"> </w:t>
      </w:r>
      <w:r w:rsidR="007B30DD" w:rsidRPr="007B30DD">
        <w:rPr>
          <w:rFonts w:ascii="Arial" w:eastAsia="Times New Roman" w:hAnsi="Arial" w:cs="Arial"/>
          <w:sz w:val="20"/>
          <w:szCs w:val="20"/>
          <w:lang w:eastAsia="en-GB"/>
        </w:rPr>
        <w:t xml:space="preserve">Lifetime risk </w:t>
      </w:r>
      <w:r w:rsidR="00F94935" w:rsidRPr="00F52711">
        <w:rPr>
          <w:rFonts w:ascii="Arial" w:eastAsia="Times New Roman" w:hAnsi="Arial" w:cs="Arial"/>
          <w:sz w:val="20"/>
          <w:szCs w:val="20"/>
          <w:lang w:eastAsia="en-GB"/>
        </w:rPr>
        <w:t xml:space="preserve">(until age 80 years) </w:t>
      </w:r>
      <w:r w:rsidR="007B30DD" w:rsidRPr="007B30DD">
        <w:rPr>
          <w:rFonts w:ascii="Arial" w:eastAsia="Times New Roman" w:hAnsi="Arial" w:cs="Arial"/>
          <w:sz w:val="20"/>
          <w:szCs w:val="20"/>
          <w:lang w:eastAsia="en-GB"/>
        </w:rPr>
        <w:t>of</w:t>
      </w:r>
      <w:r w:rsidR="005E72DF">
        <w:rPr>
          <w:rFonts w:ascii="Arial" w:eastAsia="Times New Roman" w:hAnsi="Arial" w:cs="Arial"/>
          <w:sz w:val="20"/>
          <w:szCs w:val="20"/>
          <w:lang w:eastAsia="en-GB"/>
        </w:rPr>
        <w:t xml:space="preserve"> other cancers, (such as</w:t>
      </w:r>
      <w:r w:rsidR="007B30DD" w:rsidRPr="007B30DD">
        <w:rPr>
          <w:rFonts w:ascii="Arial" w:eastAsia="Times New Roman" w:hAnsi="Arial" w:cs="Arial"/>
          <w:sz w:val="20"/>
          <w:szCs w:val="20"/>
          <w:lang w:eastAsia="en-GB"/>
        </w:rPr>
        <w:t xml:space="preserve"> breast cancer</w:t>
      </w:r>
      <w:r w:rsidR="005E72DF">
        <w:rPr>
          <w:rFonts w:ascii="Arial" w:eastAsia="Times New Roman" w:hAnsi="Arial" w:cs="Arial"/>
          <w:sz w:val="20"/>
          <w:szCs w:val="20"/>
          <w:lang w:eastAsia="en-GB"/>
        </w:rPr>
        <w:t>)</w:t>
      </w:r>
      <w:r w:rsidR="007B30DD" w:rsidRPr="007B30DD">
        <w:rPr>
          <w:rFonts w:ascii="Arial" w:eastAsia="Times New Roman" w:hAnsi="Arial" w:cs="Arial"/>
          <w:sz w:val="20"/>
          <w:szCs w:val="20"/>
          <w:lang w:eastAsia="en-GB"/>
        </w:rPr>
        <w:t xml:space="preserve"> associated with </w:t>
      </w:r>
      <w:r w:rsidR="007B30DD" w:rsidRPr="007B30DD">
        <w:rPr>
          <w:rFonts w:ascii="Arial" w:eastAsia="Times New Roman" w:hAnsi="Arial" w:cs="Arial"/>
          <w:i/>
          <w:iCs/>
          <w:sz w:val="20"/>
          <w:szCs w:val="20"/>
          <w:lang w:eastAsia="en-GB"/>
        </w:rPr>
        <w:t>BRCA1</w:t>
      </w:r>
      <w:r w:rsidR="007B30DD" w:rsidRPr="007B30DD">
        <w:rPr>
          <w:rFonts w:ascii="Arial" w:eastAsia="Times New Roman" w:hAnsi="Arial" w:cs="Arial"/>
          <w:sz w:val="20"/>
          <w:szCs w:val="20"/>
          <w:lang w:eastAsia="en-GB"/>
        </w:rPr>
        <w:t xml:space="preserve"> pathogenic variants are estimated to be 65–79% and for </w:t>
      </w:r>
      <w:r w:rsidR="007B30DD" w:rsidRPr="007B30DD">
        <w:rPr>
          <w:rFonts w:ascii="Arial" w:eastAsia="Times New Roman" w:hAnsi="Arial" w:cs="Arial"/>
          <w:i/>
          <w:iCs/>
          <w:sz w:val="20"/>
          <w:szCs w:val="20"/>
          <w:lang w:eastAsia="en-GB"/>
        </w:rPr>
        <w:t xml:space="preserve">BRCA2 </w:t>
      </w:r>
      <w:r w:rsidR="007B30DD" w:rsidRPr="007B30DD">
        <w:rPr>
          <w:rFonts w:ascii="Arial" w:eastAsia="Times New Roman" w:hAnsi="Arial" w:cs="Arial"/>
          <w:sz w:val="20"/>
          <w:szCs w:val="20"/>
          <w:lang w:eastAsia="en-GB"/>
        </w:rPr>
        <w:t>pathogenic variants, 61–77%; within this group, the risk of developing a second breast cancer is estimated to be between 40-60%</w:t>
      </w:r>
      <w:r w:rsidR="00EC2069">
        <w:rPr>
          <w:rFonts w:ascii="Arial" w:eastAsia="Times New Roman" w:hAnsi="Arial" w:cs="Arial"/>
          <w:sz w:val="20"/>
          <w:szCs w:val="20"/>
          <w:lang w:eastAsia="en-GB"/>
        </w:rPr>
        <w:t>.</w:t>
      </w:r>
      <w:r w:rsidR="00EC2069">
        <w:rPr>
          <w:rStyle w:val="FootnoteReference"/>
          <w:rFonts w:ascii="Arial" w:eastAsia="Times New Roman" w:hAnsi="Arial" w:cs="Arial"/>
          <w:sz w:val="20"/>
          <w:szCs w:val="20"/>
          <w:lang w:eastAsia="en-GB"/>
        </w:rPr>
        <w:footnoteReference w:id="4"/>
      </w:r>
      <w:r w:rsidR="00EC2069" w:rsidRPr="00F52711">
        <w:rPr>
          <w:rFonts w:ascii="Arial" w:eastAsia="Times New Roman" w:hAnsi="Arial" w:cs="Arial"/>
          <w:sz w:val="20"/>
          <w:szCs w:val="20"/>
          <w:lang w:eastAsia="en-GB"/>
        </w:rPr>
        <w:t xml:space="preserve"> </w:t>
      </w:r>
      <w:r w:rsidR="007B30DD" w:rsidRPr="007B30DD">
        <w:rPr>
          <w:rFonts w:ascii="Arial" w:eastAsia="Times New Roman" w:hAnsi="Arial" w:cs="Arial"/>
          <w:sz w:val="20"/>
          <w:szCs w:val="20"/>
          <w:lang w:eastAsia="en-GB"/>
        </w:rPr>
        <w:t xml:space="preserve"> Other cancers associated with the genes in the R2</w:t>
      </w:r>
      <w:r w:rsidR="00BD2E97">
        <w:rPr>
          <w:rFonts w:ascii="Arial" w:eastAsia="Times New Roman" w:hAnsi="Arial" w:cs="Arial"/>
          <w:sz w:val="20"/>
          <w:szCs w:val="20"/>
          <w:lang w:eastAsia="en-GB"/>
        </w:rPr>
        <w:t>10</w:t>
      </w:r>
      <w:r w:rsidR="007B30DD" w:rsidRPr="007B30DD">
        <w:rPr>
          <w:rFonts w:ascii="Arial" w:eastAsia="Times New Roman" w:hAnsi="Arial" w:cs="Arial"/>
          <w:sz w:val="20"/>
          <w:szCs w:val="20"/>
          <w:lang w:eastAsia="en-GB"/>
        </w:rPr>
        <w:t xml:space="preserve"> panel</w:t>
      </w:r>
      <w:r w:rsidR="00BD2E97">
        <w:rPr>
          <w:rFonts w:ascii="Arial" w:eastAsia="Times New Roman" w:hAnsi="Arial" w:cs="Arial"/>
          <w:sz w:val="20"/>
          <w:szCs w:val="20"/>
          <w:lang w:eastAsia="en-GB"/>
        </w:rPr>
        <w:t xml:space="preserve"> (Lynch Syndrome)</w:t>
      </w:r>
      <w:r w:rsidR="007B30DD" w:rsidRPr="007B30DD">
        <w:rPr>
          <w:rFonts w:ascii="Arial" w:eastAsia="Times New Roman" w:hAnsi="Arial" w:cs="Arial"/>
          <w:sz w:val="20"/>
          <w:szCs w:val="20"/>
          <w:lang w:eastAsia="en-GB"/>
        </w:rPr>
        <w:t xml:space="preserve"> include, </w:t>
      </w:r>
      <w:r w:rsidR="006102AD">
        <w:rPr>
          <w:rFonts w:ascii="Arial" w:eastAsia="Times New Roman" w:hAnsi="Arial" w:cs="Arial"/>
          <w:sz w:val="20"/>
          <w:szCs w:val="20"/>
          <w:lang w:eastAsia="en-GB"/>
        </w:rPr>
        <w:t>stomach</w:t>
      </w:r>
      <w:r w:rsidR="007B30DD" w:rsidRPr="007B30DD">
        <w:rPr>
          <w:rFonts w:ascii="Arial" w:eastAsia="Times New Roman" w:hAnsi="Arial" w:cs="Arial"/>
          <w:sz w:val="20"/>
          <w:szCs w:val="20"/>
          <w:lang w:eastAsia="en-GB"/>
        </w:rPr>
        <w:t xml:space="preserve"> cancer, ovarian cancer, </w:t>
      </w:r>
      <w:r w:rsidR="00E90692">
        <w:rPr>
          <w:rFonts w:ascii="Arial" w:eastAsia="Times New Roman" w:hAnsi="Arial" w:cs="Arial"/>
          <w:sz w:val="20"/>
          <w:szCs w:val="20"/>
          <w:lang w:eastAsia="en-GB"/>
        </w:rPr>
        <w:t>cancers of the gastrointestinal tract (sigmoid, colon, duodenum), brain</w:t>
      </w:r>
      <w:r w:rsidR="007B30DD" w:rsidRPr="007B30DD">
        <w:rPr>
          <w:rFonts w:ascii="Arial" w:eastAsia="Times New Roman" w:hAnsi="Arial" w:cs="Arial"/>
          <w:sz w:val="20"/>
          <w:szCs w:val="20"/>
          <w:lang w:eastAsia="en-GB"/>
        </w:rPr>
        <w:t xml:space="preserve"> cancer</w:t>
      </w:r>
      <w:r w:rsidR="00776D8B">
        <w:rPr>
          <w:rFonts w:ascii="Arial" w:eastAsia="Times New Roman" w:hAnsi="Arial" w:cs="Arial"/>
          <w:sz w:val="20"/>
          <w:szCs w:val="20"/>
          <w:lang w:eastAsia="en-GB"/>
        </w:rPr>
        <w:t>, bladder and kidney cancer</w:t>
      </w:r>
      <w:r w:rsidR="007B30DD" w:rsidRPr="007B30DD">
        <w:rPr>
          <w:rFonts w:ascii="Arial" w:eastAsia="Times New Roman" w:hAnsi="Arial" w:cs="Arial"/>
          <w:sz w:val="20"/>
          <w:szCs w:val="20"/>
          <w:lang w:eastAsia="en-GB"/>
        </w:rPr>
        <w:t xml:space="preserve"> and pancreatic cancer</w:t>
      </w:r>
      <w:r w:rsidR="00C8673A">
        <w:rPr>
          <w:rFonts w:ascii="Arial" w:eastAsia="Times New Roman" w:hAnsi="Arial" w:cs="Arial"/>
          <w:sz w:val="20"/>
          <w:szCs w:val="20"/>
          <w:lang w:eastAsia="en-GB"/>
        </w:rPr>
        <w:t>.</w:t>
      </w:r>
      <w:r w:rsidR="00C8673A">
        <w:rPr>
          <w:rStyle w:val="FootnoteReference"/>
          <w:rFonts w:ascii="Arial" w:eastAsia="Times New Roman" w:hAnsi="Arial" w:cs="Arial"/>
          <w:sz w:val="20"/>
          <w:szCs w:val="20"/>
          <w:lang w:eastAsia="en-GB"/>
        </w:rPr>
        <w:footnoteReference w:id="5"/>
      </w:r>
      <w:r w:rsidR="007B30DD" w:rsidRPr="007B30DD">
        <w:rPr>
          <w:rFonts w:ascii="Arial" w:eastAsia="Times New Roman" w:hAnsi="Arial" w:cs="Arial"/>
          <w:sz w:val="20"/>
          <w:szCs w:val="20"/>
          <w:lang w:eastAsia="en-GB"/>
        </w:rPr>
        <w:t xml:space="preserve"> </w:t>
      </w:r>
    </w:p>
    <w:p w14:paraId="5EDA7693" w14:textId="77AC1BC1" w:rsidR="00B758C1" w:rsidRPr="00F52711" w:rsidRDefault="00B3787C" w:rsidP="00B3787C">
      <w:pPr>
        <w:spacing w:after="240" w:line="240" w:lineRule="auto"/>
        <w:ind w:left="432"/>
        <w:rPr>
          <w:rFonts w:ascii="Arial" w:eastAsia="Times New Roman" w:hAnsi="Arial" w:cs="Arial"/>
          <w:sz w:val="20"/>
          <w:szCs w:val="20"/>
          <w:lang w:eastAsia="en-GB"/>
        </w:rPr>
      </w:pPr>
      <w:r w:rsidRPr="00F52711">
        <w:rPr>
          <w:rFonts w:ascii="Arial" w:eastAsia="Times New Roman" w:hAnsi="Arial" w:cs="Arial"/>
          <w:sz w:val="20"/>
          <w:szCs w:val="20"/>
          <w:lang w:eastAsia="en-GB"/>
        </w:rPr>
        <w:t xml:space="preserve">Genetic testing of cancer patients and their unaffected relatives facilitates the implementation of risk-reducing strategies </w:t>
      </w:r>
      <w:r w:rsidR="00056651">
        <w:rPr>
          <w:rFonts w:ascii="Arial" w:eastAsia="Times New Roman" w:hAnsi="Arial" w:cs="Arial"/>
          <w:sz w:val="20"/>
          <w:szCs w:val="20"/>
          <w:lang w:eastAsia="en-GB"/>
        </w:rPr>
        <w:t xml:space="preserve">and more effective treatment </w:t>
      </w:r>
      <w:r w:rsidRPr="00F52711">
        <w:rPr>
          <w:rFonts w:ascii="Arial" w:eastAsia="Times New Roman" w:hAnsi="Arial" w:cs="Arial"/>
          <w:sz w:val="20"/>
          <w:szCs w:val="20"/>
          <w:lang w:eastAsia="en-GB"/>
        </w:rPr>
        <w:t>including:</w:t>
      </w:r>
      <w:r w:rsidR="00056651">
        <w:rPr>
          <w:rFonts w:ascii="Arial" w:eastAsia="Times New Roman" w:hAnsi="Arial" w:cs="Arial"/>
          <w:sz w:val="20"/>
          <w:szCs w:val="20"/>
          <w:lang w:eastAsia="en-GB"/>
        </w:rPr>
        <w:t xml:space="preserve"> targeted therapies,</w:t>
      </w:r>
      <w:r w:rsidRPr="00F52711">
        <w:rPr>
          <w:rFonts w:ascii="Arial" w:eastAsia="Times New Roman" w:hAnsi="Arial" w:cs="Arial"/>
          <w:sz w:val="20"/>
          <w:szCs w:val="20"/>
          <w:lang w:eastAsia="en-GB"/>
        </w:rPr>
        <w:t xml:space="preserve"> enhanced surveillance, chemoprevention and risk-reducing surgery (bilateral mastectomy and/or bilateral </w:t>
      </w:r>
      <w:proofErr w:type="spellStart"/>
      <w:r w:rsidRPr="00F52711">
        <w:rPr>
          <w:rFonts w:ascii="Arial" w:eastAsia="Times New Roman" w:hAnsi="Arial" w:cs="Arial"/>
          <w:sz w:val="20"/>
          <w:szCs w:val="20"/>
          <w:lang w:eastAsia="en-GB"/>
        </w:rPr>
        <w:t>salpingo</w:t>
      </w:r>
      <w:proofErr w:type="spellEnd"/>
      <w:r w:rsidRPr="00F52711">
        <w:rPr>
          <w:rFonts w:ascii="Arial" w:eastAsia="Times New Roman" w:hAnsi="Arial" w:cs="Arial"/>
          <w:sz w:val="20"/>
          <w:szCs w:val="20"/>
          <w:lang w:eastAsia="en-GB"/>
        </w:rPr>
        <w:t>-oophorectomy). </w:t>
      </w:r>
      <w:r w:rsidR="006E24D5" w:rsidRPr="00F52711">
        <w:rPr>
          <w:rFonts w:ascii="Arial" w:eastAsia="Times New Roman" w:hAnsi="Arial" w:cs="Arial"/>
          <w:sz w:val="20"/>
          <w:szCs w:val="20"/>
          <w:lang w:eastAsia="en-GB"/>
        </w:rPr>
        <w:t xml:space="preserve">Awareness of </w:t>
      </w:r>
      <w:r w:rsidR="00056651">
        <w:rPr>
          <w:rFonts w:ascii="Arial" w:eastAsia="Times New Roman" w:hAnsi="Arial" w:cs="Arial"/>
          <w:sz w:val="20"/>
          <w:szCs w:val="20"/>
          <w:lang w:eastAsia="en-GB"/>
        </w:rPr>
        <w:t>pathogenic variants in the R2</w:t>
      </w:r>
      <w:r w:rsidR="000737CD">
        <w:rPr>
          <w:rFonts w:ascii="Arial" w:eastAsia="Times New Roman" w:hAnsi="Arial" w:cs="Arial"/>
          <w:sz w:val="20"/>
          <w:szCs w:val="20"/>
          <w:lang w:eastAsia="en-GB"/>
        </w:rPr>
        <w:t>07 and R210</w:t>
      </w:r>
      <w:r w:rsidR="00056651">
        <w:rPr>
          <w:rFonts w:ascii="Arial" w:eastAsia="Times New Roman" w:hAnsi="Arial" w:cs="Arial"/>
          <w:sz w:val="20"/>
          <w:szCs w:val="20"/>
          <w:lang w:eastAsia="en-GB"/>
        </w:rPr>
        <w:t xml:space="preserve"> gene panel</w:t>
      </w:r>
      <w:r w:rsidR="000737CD">
        <w:rPr>
          <w:rFonts w:ascii="Arial" w:eastAsia="Times New Roman" w:hAnsi="Arial" w:cs="Arial"/>
          <w:sz w:val="20"/>
          <w:szCs w:val="20"/>
          <w:lang w:eastAsia="en-GB"/>
        </w:rPr>
        <w:t>s</w:t>
      </w:r>
      <w:r w:rsidR="006E24D5" w:rsidRPr="00F52711">
        <w:rPr>
          <w:rFonts w:ascii="Arial" w:eastAsia="Times New Roman" w:hAnsi="Arial" w:cs="Arial"/>
          <w:sz w:val="20"/>
          <w:szCs w:val="20"/>
          <w:lang w:eastAsia="en-GB"/>
        </w:rPr>
        <w:t xml:space="preserve"> </w:t>
      </w:r>
      <w:r w:rsidR="006E24D5" w:rsidRPr="00F52711">
        <w:rPr>
          <w:rFonts w:ascii="Arial" w:eastAsia="Times New Roman" w:hAnsi="Arial" w:cs="Arial"/>
          <w:sz w:val="20"/>
          <w:szCs w:val="20"/>
          <w:lang w:eastAsia="en-GB"/>
        </w:rPr>
        <w:lastRenderedPageBreak/>
        <w:t>can guide the surgical treatment and appropriateness of adjuvant therapies for those patients considering risk reducing surgery and systemic anti-cancer therapy (SACT).</w:t>
      </w:r>
      <w:r w:rsidR="00585894">
        <w:rPr>
          <w:rStyle w:val="FootnoteReference"/>
          <w:rFonts w:ascii="Arial" w:eastAsia="Times New Roman" w:hAnsi="Arial" w:cs="Arial"/>
          <w:sz w:val="20"/>
          <w:szCs w:val="20"/>
          <w:lang w:eastAsia="en-GB"/>
        </w:rPr>
        <w:footnoteReference w:id="6"/>
      </w:r>
    </w:p>
    <w:p w14:paraId="1F8E4584" w14:textId="1589D941" w:rsidR="001E33A6" w:rsidRPr="00F52711" w:rsidRDefault="00B758C1" w:rsidP="0034778E">
      <w:pPr>
        <w:spacing w:after="240" w:line="240" w:lineRule="auto"/>
        <w:ind w:left="432"/>
        <w:rPr>
          <w:rFonts w:ascii="Arial" w:eastAsiaTheme="majorEastAsia" w:hAnsi="Arial" w:cs="Arial"/>
          <w:smallCaps/>
          <w:spacing w:val="5"/>
          <w:sz w:val="20"/>
          <w:szCs w:val="20"/>
        </w:rPr>
      </w:pPr>
      <w:r w:rsidRPr="00F52711">
        <w:rPr>
          <w:rFonts w:ascii="Arial" w:eastAsia="Times New Roman" w:hAnsi="Arial" w:cs="Arial"/>
          <w:sz w:val="20"/>
          <w:szCs w:val="20"/>
          <w:lang w:eastAsia="en-GB"/>
        </w:rPr>
        <w:t>This SOP is designed to guide appropriately trained doctors and Clinical Nurse Specialists to undertake counselling and consenting of patients w</w:t>
      </w:r>
      <w:r w:rsidR="00B3787C" w:rsidRPr="00F52711">
        <w:rPr>
          <w:rFonts w:ascii="Arial" w:eastAsia="Times New Roman" w:hAnsi="Arial" w:cs="Arial"/>
          <w:sz w:val="20"/>
          <w:szCs w:val="20"/>
          <w:lang w:eastAsia="en-GB"/>
        </w:rPr>
        <w:t xml:space="preserve">ho fall under the </w:t>
      </w:r>
      <w:r w:rsidR="00E27A31" w:rsidRPr="00F52711">
        <w:rPr>
          <w:rFonts w:ascii="Arial" w:eastAsia="Times New Roman" w:hAnsi="Arial" w:cs="Arial"/>
          <w:sz w:val="20"/>
          <w:szCs w:val="20"/>
          <w:lang w:eastAsia="en-GB"/>
        </w:rPr>
        <w:t xml:space="preserve">mainstreaming </w:t>
      </w:r>
      <w:r w:rsidRPr="00F52711">
        <w:rPr>
          <w:rFonts w:ascii="Arial" w:eastAsia="Times New Roman" w:hAnsi="Arial" w:cs="Arial"/>
          <w:sz w:val="20"/>
          <w:szCs w:val="20"/>
          <w:lang w:eastAsia="en-GB"/>
        </w:rPr>
        <w:t>c</w:t>
      </w:r>
      <w:r w:rsidR="001E33A6" w:rsidRPr="00F52711">
        <w:rPr>
          <w:rFonts w:ascii="Arial" w:eastAsia="Times New Roman" w:hAnsi="Arial" w:cs="Arial"/>
          <w:sz w:val="20"/>
          <w:szCs w:val="20"/>
          <w:lang w:eastAsia="en-GB"/>
        </w:rPr>
        <w:t xml:space="preserve">riteria </w:t>
      </w:r>
      <w:r w:rsidRPr="00F52711">
        <w:rPr>
          <w:rFonts w:ascii="Arial" w:eastAsia="Times New Roman" w:hAnsi="Arial" w:cs="Arial"/>
          <w:sz w:val="20"/>
          <w:szCs w:val="20"/>
          <w:lang w:eastAsia="en-GB"/>
        </w:rPr>
        <w:t>for Germline testing</w:t>
      </w:r>
      <w:r w:rsidR="001E33A6" w:rsidRPr="00F52711">
        <w:rPr>
          <w:rFonts w:ascii="Arial" w:eastAsia="Times New Roman" w:hAnsi="Arial" w:cs="Arial"/>
          <w:sz w:val="20"/>
          <w:szCs w:val="20"/>
          <w:lang w:eastAsia="en-GB"/>
        </w:rPr>
        <w:t xml:space="preserve"> as set out in NHS England’s National Genomic Test Directory (202</w:t>
      </w:r>
      <w:r w:rsidR="008309A0">
        <w:rPr>
          <w:rFonts w:ascii="Arial" w:eastAsia="Times New Roman" w:hAnsi="Arial" w:cs="Arial"/>
          <w:sz w:val="20"/>
          <w:szCs w:val="20"/>
          <w:lang w:eastAsia="en-GB"/>
        </w:rPr>
        <w:t>3</w:t>
      </w:r>
      <w:r w:rsidR="001E33A6" w:rsidRPr="00F52711">
        <w:rPr>
          <w:rFonts w:ascii="Arial" w:eastAsia="Times New Roman" w:hAnsi="Arial" w:cs="Arial"/>
          <w:sz w:val="20"/>
          <w:szCs w:val="20"/>
          <w:lang w:eastAsia="en-GB"/>
        </w:rPr>
        <w:t>)</w:t>
      </w:r>
      <w:r w:rsidRPr="00F52711">
        <w:rPr>
          <w:rFonts w:ascii="Arial" w:eastAsia="Times New Roman" w:hAnsi="Arial" w:cs="Arial"/>
          <w:sz w:val="20"/>
          <w:szCs w:val="20"/>
          <w:lang w:eastAsia="en-GB"/>
        </w:rPr>
        <w:t>. This is to ensure all patients receive a safe and effective high</w:t>
      </w:r>
      <w:r w:rsidR="00585894">
        <w:rPr>
          <w:rFonts w:ascii="Arial" w:eastAsia="Times New Roman" w:hAnsi="Arial" w:cs="Arial"/>
          <w:sz w:val="20"/>
          <w:szCs w:val="20"/>
          <w:lang w:eastAsia="en-GB"/>
        </w:rPr>
        <w:t>-</w:t>
      </w:r>
      <w:r w:rsidRPr="00F52711">
        <w:rPr>
          <w:rFonts w:ascii="Arial" w:eastAsia="Times New Roman" w:hAnsi="Arial" w:cs="Arial"/>
          <w:sz w:val="20"/>
          <w:szCs w:val="20"/>
          <w:lang w:eastAsia="en-GB"/>
        </w:rPr>
        <w:t>quality service by facilitating patients’ timely access to the most appropriate treatment.</w:t>
      </w:r>
    </w:p>
    <w:p w14:paraId="0B93439B" w14:textId="2E76E256" w:rsidR="005748E3" w:rsidRPr="00F52711" w:rsidRDefault="005748E3" w:rsidP="002A6492">
      <w:pPr>
        <w:spacing w:before="480" w:after="0"/>
        <w:contextualSpacing/>
        <w:outlineLvl w:val="0"/>
        <w:rPr>
          <w:rFonts w:ascii="Arial" w:eastAsiaTheme="majorEastAsia" w:hAnsi="Arial" w:cs="Arial"/>
          <w:smallCaps/>
          <w:spacing w:val="5"/>
          <w:sz w:val="32"/>
          <w:szCs w:val="32"/>
        </w:rPr>
      </w:pPr>
      <w:r w:rsidRPr="00F52711">
        <w:rPr>
          <w:rFonts w:ascii="Arial" w:eastAsiaTheme="majorEastAsia" w:hAnsi="Arial" w:cs="Arial"/>
          <w:smallCaps/>
          <w:spacing w:val="5"/>
          <w:sz w:val="32"/>
          <w:szCs w:val="32"/>
        </w:rPr>
        <w:t>Responsibility</w:t>
      </w:r>
    </w:p>
    <w:p w14:paraId="48FF543B" w14:textId="253F8884" w:rsidR="00B7306C" w:rsidRPr="001C6D4A" w:rsidRDefault="005748E3" w:rsidP="001C6D4A">
      <w:pPr>
        <w:ind w:left="432"/>
        <w:contextualSpacing/>
        <w:rPr>
          <w:rFonts w:ascii="Arial" w:eastAsiaTheme="majorEastAsia" w:hAnsi="Arial" w:cs="Arial"/>
          <w:sz w:val="20"/>
          <w:szCs w:val="20"/>
        </w:rPr>
      </w:pPr>
      <w:r w:rsidRPr="00F52711">
        <w:rPr>
          <w:rFonts w:ascii="Arial" w:eastAsiaTheme="majorEastAsia" w:hAnsi="Arial" w:cs="Arial"/>
          <w:sz w:val="20"/>
          <w:szCs w:val="20"/>
        </w:rPr>
        <w:t>It is the responsibility of the MDT including surgeons, oncologists, nurses and allied healthcare professionals to follow this SOP in accordance with the Trust Escalation Policy and Corporate Strategy.</w:t>
      </w:r>
    </w:p>
    <w:p w14:paraId="317FDC94" w14:textId="77777777" w:rsidR="00135B5B" w:rsidRDefault="00135B5B" w:rsidP="005748E3">
      <w:pPr>
        <w:ind w:left="432"/>
        <w:contextualSpacing/>
        <w:rPr>
          <w:rFonts w:asciiTheme="majorHAnsi" w:eastAsiaTheme="majorEastAsia" w:hAnsiTheme="majorHAnsi" w:cstheme="majorBidi"/>
          <w:sz w:val="20"/>
          <w:szCs w:val="20"/>
        </w:rPr>
      </w:pPr>
    </w:p>
    <w:p w14:paraId="2538179C" w14:textId="1C9E340C" w:rsidR="00135B5B" w:rsidRDefault="00135B5B" w:rsidP="005748E3">
      <w:pPr>
        <w:ind w:left="432"/>
        <w:contextualSpacing/>
        <w:rPr>
          <w:rFonts w:asciiTheme="majorHAnsi" w:eastAsiaTheme="majorEastAsia" w:hAnsiTheme="majorHAnsi" w:cstheme="majorBidi"/>
          <w:sz w:val="20"/>
          <w:szCs w:val="20"/>
        </w:rPr>
      </w:pPr>
    </w:p>
    <w:p w14:paraId="7C3F5EA9" w14:textId="77777777" w:rsidR="00F52711" w:rsidRPr="002F3D87" w:rsidRDefault="00F52711" w:rsidP="005748E3">
      <w:pPr>
        <w:ind w:left="432"/>
        <w:contextualSpacing/>
        <w:rPr>
          <w:rFonts w:asciiTheme="majorHAnsi" w:eastAsiaTheme="majorEastAsia" w:hAnsiTheme="majorHAnsi" w:cstheme="majorBidi"/>
          <w:sz w:val="20"/>
          <w:szCs w:val="20"/>
        </w:rPr>
      </w:pPr>
    </w:p>
    <w:tbl>
      <w:tblPr>
        <w:tblStyle w:val="TableGrid"/>
        <w:tblW w:w="0" w:type="auto"/>
        <w:tblLook w:val="04A0" w:firstRow="1" w:lastRow="0" w:firstColumn="1" w:lastColumn="0" w:noHBand="0" w:noVBand="1"/>
      </w:tblPr>
      <w:tblGrid>
        <w:gridCol w:w="4511"/>
        <w:gridCol w:w="4505"/>
      </w:tblGrid>
      <w:tr w:rsidR="005748E3" w:rsidRPr="002F3D87" w14:paraId="3F33E069" w14:textId="77777777" w:rsidTr="002F3D87">
        <w:tc>
          <w:tcPr>
            <w:tcW w:w="4511" w:type="dxa"/>
          </w:tcPr>
          <w:p w14:paraId="19A4B760" w14:textId="77777777" w:rsidR="005748E3" w:rsidRPr="00C54C5C" w:rsidRDefault="005748E3" w:rsidP="005748E3">
            <w:pPr>
              <w:rPr>
                <w:rFonts w:ascii="Arial" w:hAnsi="Arial" w:cs="Arial"/>
                <w:b/>
              </w:rPr>
            </w:pPr>
            <w:r w:rsidRPr="00C54C5C">
              <w:rPr>
                <w:rFonts w:ascii="Arial" w:hAnsi="Arial" w:cs="Arial"/>
                <w:b/>
              </w:rPr>
              <w:t xml:space="preserve">Team Members </w:t>
            </w:r>
          </w:p>
        </w:tc>
        <w:tc>
          <w:tcPr>
            <w:tcW w:w="4505" w:type="dxa"/>
          </w:tcPr>
          <w:p w14:paraId="5F1B8E6D" w14:textId="77777777" w:rsidR="005748E3" w:rsidRPr="00C54C5C" w:rsidRDefault="005748E3" w:rsidP="005748E3">
            <w:pPr>
              <w:rPr>
                <w:rFonts w:ascii="Arial" w:hAnsi="Arial" w:cs="Arial"/>
                <w:b/>
              </w:rPr>
            </w:pPr>
            <w:r w:rsidRPr="00C54C5C">
              <w:rPr>
                <w:rFonts w:ascii="Arial" w:hAnsi="Arial" w:cs="Arial"/>
                <w:b/>
              </w:rPr>
              <w:t>Details</w:t>
            </w:r>
          </w:p>
        </w:tc>
      </w:tr>
      <w:tr w:rsidR="005748E3" w:rsidRPr="002F3D87" w14:paraId="3487C783" w14:textId="77777777" w:rsidTr="002F3D87">
        <w:tc>
          <w:tcPr>
            <w:tcW w:w="4511" w:type="dxa"/>
          </w:tcPr>
          <w:p w14:paraId="4434FCCD" w14:textId="77777777" w:rsidR="005748E3" w:rsidRPr="00C54C5C" w:rsidRDefault="005748E3" w:rsidP="005748E3">
            <w:pPr>
              <w:rPr>
                <w:rFonts w:ascii="Arial" w:hAnsi="Arial" w:cs="Arial"/>
                <w:b/>
              </w:rPr>
            </w:pPr>
            <w:r w:rsidRPr="00C54C5C">
              <w:rPr>
                <w:rFonts w:ascii="Arial" w:hAnsi="Arial" w:cs="Arial"/>
                <w:b/>
              </w:rPr>
              <w:t xml:space="preserve">Consultants </w:t>
            </w:r>
          </w:p>
        </w:tc>
        <w:tc>
          <w:tcPr>
            <w:tcW w:w="4505" w:type="dxa"/>
          </w:tcPr>
          <w:p w14:paraId="24909FC5" w14:textId="77777777" w:rsidR="00F52711" w:rsidRDefault="00F52711" w:rsidP="00F52711">
            <w:pPr>
              <w:spacing w:after="0"/>
              <w:rPr>
                <w:rFonts w:ascii="Arial" w:hAnsi="Arial" w:cs="Arial"/>
                <w:i/>
                <w:iCs/>
              </w:rPr>
            </w:pPr>
          </w:p>
          <w:p w14:paraId="52C39714" w14:textId="69BA20FE" w:rsidR="00B7306C" w:rsidRPr="00AE6D74" w:rsidRDefault="00B7306C" w:rsidP="00F52711">
            <w:pPr>
              <w:spacing w:after="0"/>
              <w:rPr>
                <w:rFonts w:ascii="Arial" w:hAnsi="Arial" w:cs="Arial"/>
                <w:i/>
                <w:iCs/>
              </w:rPr>
            </w:pPr>
          </w:p>
        </w:tc>
      </w:tr>
      <w:tr w:rsidR="005748E3" w:rsidRPr="002F3D87" w14:paraId="6DFEFCA4" w14:textId="77777777" w:rsidTr="002F3D87">
        <w:tc>
          <w:tcPr>
            <w:tcW w:w="4511" w:type="dxa"/>
          </w:tcPr>
          <w:p w14:paraId="57FDBFFC" w14:textId="13378944" w:rsidR="005748E3" w:rsidRPr="00C54C5C" w:rsidRDefault="00056651" w:rsidP="005748E3">
            <w:pPr>
              <w:rPr>
                <w:rFonts w:ascii="Arial" w:hAnsi="Arial" w:cs="Arial"/>
                <w:b/>
              </w:rPr>
            </w:pPr>
            <w:r>
              <w:rPr>
                <w:rFonts w:ascii="Arial" w:hAnsi="Arial" w:cs="Arial"/>
                <w:b/>
              </w:rPr>
              <w:t>Lead Breast Nurse</w:t>
            </w:r>
          </w:p>
        </w:tc>
        <w:tc>
          <w:tcPr>
            <w:tcW w:w="4505" w:type="dxa"/>
          </w:tcPr>
          <w:p w14:paraId="5B68F10B" w14:textId="77777777" w:rsidR="005748E3" w:rsidRDefault="005748E3" w:rsidP="00F52711">
            <w:pPr>
              <w:spacing w:after="0"/>
              <w:rPr>
                <w:rFonts w:ascii="Arial" w:hAnsi="Arial" w:cs="Arial"/>
                <w:i/>
                <w:iCs/>
              </w:rPr>
            </w:pPr>
          </w:p>
          <w:p w14:paraId="3CBB06C1" w14:textId="5B4E06D5" w:rsidR="00B7306C" w:rsidRPr="00AE6D74" w:rsidRDefault="00B7306C" w:rsidP="00F52711">
            <w:pPr>
              <w:spacing w:after="0"/>
              <w:rPr>
                <w:rFonts w:ascii="Arial" w:hAnsi="Arial" w:cs="Arial"/>
                <w:i/>
                <w:iCs/>
              </w:rPr>
            </w:pPr>
          </w:p>
        </w:tc>
      </w:tr>
      <w:tr w:rsidR="005748E3" w:rsidRPr="002F3D87" w14:paraId="378F0F7D" w14:textId="77777777" w:rsidTr="002F3D87">
        <w:tc>
          <w:tcPr>
            <w:tcW w:w="4511" w:type="dxa"/>
          </w:tcPr>
          <w:p w14:paraId="6A2F1A4F" w14:textId="08D19E35" w:rsidR="005748E3" w:rsidRPr="00C54C5C" w:rsidRDefault="005748E3" w:rsidP="005748E3">
            <w:pPr>
              <w:rPr>
                <w:rFonts w:ascii="Arial" w:hAnsi="Arial" w:cs="Arial"/>
                <w:b/>
              </w:rPr>
            </w:pPr>
            <w:r w:rsidRPr="00C54C5C">
              <w:rPr>
                <w:rFonts w:ascii="Arial" w:hAnsi="Arial" w:cs="Arial"/>
                <w:b/>
              </w:rPr>
              <w:t>Clinical Nurse Specialist</w:t>
            </w:r>
            <w:r w:rsidR="0034778E" w:rsidRPr="00C54C5C">
              <w:rPr>
                <w:rFonts w:ascii="Arial" w:hAnsi="Arial" w:cs="Arial"/>
                <w:b/>
              </w:rPr>
              <w:t>s</w:t>
            </w:r>
          </w:p>
        </w:tc>
        <w:tc>
          <w:tcPr>
            <w:tcW w:w="4505" w:type="dxa"/>
          </w:tcPr>
          <w:p w14:paraId="2799DD04" w14:textId="77777777" w:rsidR="00F52711" w:rsidRDefault="00F52711" w:rsidP="00F52711">
            <w:pPr>
              <w:spacing w:after="0"/>
              <w:rPr>
                <w:rFonts w:ascii="Arial" w:hAnsi="Arial" w:cs="Arial"/>
                <w:i/>
                <w:iCs/>
              </w:rPr>
            </w:pPr>
          </w:p>
          <w:p w14:paraId="7DA601B6" w14:textId="77777777" w:rsidR="00B7306C" w:rsidRDefault="00B7306C" w:rsidP="00F52711">
            <w:pPr>
              <w:spacing w:after="0"/>
              <w:rPr>
                <w:rFonts w:ascii="Arial" w:hAnsi="Arial" w:cs="Arial"/>
                <w:i/>
                <w:iCs/>
              </w:rPr>
            </w:pPr>
          </w:p>
          <w:p w14:paraId="2B74B6A1" w14:textId="54C0A5D0" w:rsidR="00B7306C" w:rsidRPr="00AE6D74" w:rsidRDefault="00B7306C" w:rsidP="00F52711">
            <w:pPr>
              <w:spacing w:after="0"/>
              <w:rPr>
                <w:rFonts w:ascii="Arial" w:hAnsi="Arial" w:cs="Arial"/>
                <w:i/>
                <w:iCs/>
              </w:rPr>
            </w:pPr>
          </w:p>
        </w:tc>
      </w:tr>
    </w:tbl>
    <w:p w14:paraId="21803875" w14:textId="77777777" w:rsidR="00F52711" w:rsidRDefault="00F52711" w:rsidP="00C54C5C">
      <w:pPr>
        <w:spacing w:before="480" w:after="0"/>
        <w:contextualSpacing/>
        <w:outlineLvl w:val="0"/>
        <w:rPr>
          <w:rFonts w:asciiTheme="majorHAnsi" w:eastAsiaTheme="majorEastAsia" w:hAnsiTheme="majorHAnsi" w:cstheme="majorBidi"/>
          <w:smallCaps/>
          <w:spacing w:val="5"/>
          <w:sz w:val="36"/>
          <w:szCs w:val="36"/>
        </w:rPr>
      </w:pPr>
    </w:p>
    <w:p w14:paraId="6A8375F2"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411AB5F3"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29BFA311"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1780A0AC"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7A980902"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1CA7E7EF"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025898FA"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18B07421"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435FC9F6"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7412D5F7"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5990C7EB"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4E4362CB" w14:textId="77777777" w:rsidR="001C6D4A" w:rsidRDefault="001C6D4A" w:rsidP="00C54C5C">
      <w:pPr>
        <w:spacing w:before="480" w:after="0"/>
        <w:contextualSpacing/>
        <w:outlineLvl w:val="0"/>
        <w:rPr>
          <w:rFonts w:asciiTheme="majorHAnsi" w:eastAsiaTheme="majorEastAsia" w:hAnsiTheme="majorHAnsi" w:cstheme="majorBidi"/>
          <w:smallCaps/>
          <w:spacing w:val="5"/>
          <w:sz w:val="36"/>
          <w:szCs w:val="36"/>
        </w:rPr>
      </w:pPr>
    </w:p>
    <w:p w14:paraId="60A853CF" w14:textId="20F0ABBD" w:rsidR="005748E3" w:rsidRPr="000C06E4" w:rsidRDefault="00C54C5C" w:rsidP="005748E3">
      <w:pPr>
        <w:spacing w:before="480" w:after="0"/>
        <w:ind w:left="432" w:hanging="432"/>
        <w:contextualSpacing/>
        <w:outlineLvl w:val="0"/>
        <w:rPr>
          <w:rFonts w:ascii="Arial" w:eastAsiaTheme="majorEastAsia" w:hAnsi="Arial" w:cs="Arial"/>
          <w:smallCaps/>
          <w:spacing w:val="5"/>
          <w:sz w:val="32"/>
          <w:szCs w:val="32"/>
          <w:u w:val="single"/>
        </w:rPr>
      </w:pPr>
      <w:r w:rsidRPr="000C06E4">
        <w:rPr>
          <w:rFonts w:ascii="Arial" w:eastAsiaTheme="majorEastAsia" w:hAnsi="Arial" w:cs="Arial"/>
          <w:smallCaps/>
          <w:spacing w:val="5"/>
          <w:sz w:val="32"/>
          <w:szCs w:val="32"/>
          <w:u w:val="single"/>
        </w:rPr>
        <w:lastRenderedPageBreak/>
        <w:t>TESTING CRITERIA</w:t>
      </w:r>
    </w:p>
    <w:p w14:paraId="3C6A8087" w14:textId="77777777" w:rsidR="00CA4BA5" w:rsidRDefault="00CA4BA5" w:rsidP="00C54C5C">
      <w:pPr>
        <w:spacing w:after="240" w:line="240" w:lineRule="auto"/>
        <w:rPr>
          <w:rFonts w:ascii="Arial" w:eastAsia="Times New Roman" w:hAnsi="Arial" w:cs="Arial"/>
          <w:sz w:val="20"/>
          <w:szCs w:val="20"/>
          <w:lang w:eastAsia="en-GB"/>
        </w:rPr>
      </w:pPr>
    </w:p>
    <w:p w14:paraId="5BEFFD94" w14:textId="642D0B62" w:rsidR="00CA4BA5" w:rsidRPr="00CA4BA5" w:rsidRDefault="006D0967" w:rsidP="00CA4BA5">
      <w:pPr>
        <w:pStyle w:val="ListParagraph"/>
        <w:numPr>
          <w:ilvl w:val="0"/>
          <w:numId w:val="14"/>
        </w:numPr>
        <w:spacing w:after="240"/>
        <w:rPr>
          <w:sz w:val="20"/>
          <w:szCs w:val="20"/>
        </w:rPr>
      </w:pPr>
      <w:r w:rsidRPr="00F52711">
        <w:rPr>
          <w:rFonts w:eastAsiaTheme="majorEastAsia"/>
          <w:smallCaps/>
          <w:noProof/>
          <w:spacing w:val="5"/>
        </w:rPr>
        <mc:AlternateContent>
          <mc:Choice Requires="wps">
            <w:drawing>
              <wp:anchor distT="45720" distB="45720" distL="114300" distR="114300" simplePos="0" relativeHeight="251659264" behindDoc="0" locked="0" layoutInCell="1" allowOverlap="1" wp14:anchorId="5E75AFA1" wp14:editId="2F6E5E5C">
                <wp:simplePos x="0" y="0"/>
                <wp:positionH relativeFrom="margin">
                  <wp:posOffset>-116205</wp:posOffset>
                </wp:positionH>
                <wp:positionV relativeFrom="paragraph">
                  <wp:posOffset>408305</wp:posOffset>
                </wp:positionV>
                <wp:extent cx="6105525" cy="316611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166110"/>
                        </a:xfrm>
                        <a:prstGeom prst="rect">
                          <a:avLst/>
                        </a:prstGeom>
                        <a:solidFill>
                          <a:srgbClr val="FFFFFF"/>
                        </a:solidFill>
                        <a:ln w="9525">
                          <a:solidFill>
                            <a:srgbClr val="000000"/>
                          </a:solidFill>
                          <a:miter lim="800000"/>
                          <a:headEnd/>
                          <a:tailEnd/>
                        </a:ln>
                      </wps:spPr>
                      <wps:txbx>
                        <w:txbxContent>
                          <w:p w14:paraId="5548779E" w14:textId="1304F6B1" w:rsidR="002A6492" w:rsidRPr="000C06E4" w:rsidRDefault="002A6492" w:rsidP="002A6492">
                            <w:pPr>
                              <w:rPr>
                                <w:rFonts w:ascii="Arial" w:hAnsi="Arial" w:cs="Arial"/>
                                <w:sz w:val="21"/>
                                <w:szCs w:val="21"/>
                              </w:rPr>
                            </w:pPr>
                            <w:r w:rsidRPr="000C06E4">
                              <w:rPr>
                                <w:rFonts w:ascii="Arial" w:hAnsi="Arial" w:cs="Arial"/>
                                <w:b/>
                                <w:bCs/>
                                <w:sz w:val="21"/>
                                <w:szCs w:val="21"/>
                              </w:rPr>
                              <w:t>Living affected individual</w:t>
                            </w:r>
                            <w:r w:rsidRPr="000C06E4">
                              <w:rPr>
                                <w:rFonts w:ascii="Arial" w:hAnsi="Arial" w:cs="Arial"/>
                                <w:sz w:val="21"/>
                                <w:szCs w:val="21"/>
                              </w:rPr>
                              <w:t xml:space="preserve"> (proband) with ovarian cancer where the individual +/- family history meets one of the criteria. The proband has:</w:t>
                            </w:r>
                          </w:p>
                          <w:p w14:paraId="0D0DAE0A" w14:textId="77777777" w:rsidR="000C06E4" w:rsidRPr="000C06E4" w:rsidRDefault="000C06E4" w:rsidP="000C06E4">
                            <w:pPr>
                              <w:numPr>
                                <w:ilvl w:val="0"/>
                                <w:numId w:val="9"/>
                              </w:numPr>
                              <w:spacing w:after="0"/>
                              <w:rPr>
                                <w:rFonts w:ascii="Arial" w:hAnsi="Arial" w:cs="Arial"/>
                              </w:rPr>
                            </w:pPr>
                            <w:r w:rsidRPr="000C06E4">
                              <w:rPr>
                                <w:rFonts w:ascii="Arial" w:hAnsi="Arial" w:cs="Arial"/>
                              </w:rPr>
                              <w:t xml:space="preserve">High grade non mucinous epithelial ovarian cancer (EOC) </w:t>
                            </w:r>
                            <w:r w:rsidRPr="000C06E4">
                              <w:rPr>
                                <w:rFonts w:ascii="Arial" w:hAnsi="Arial" w:cs="Arial"/>
                                <w:b/>
                                <w:bCs/>
                              </w:rPr>
                              <w:t>at any age.</w:t>
                            </w:r>
                          </w:p>
                          <w:p w14:paraId="60DA6EBA" w14:textId="65558474" w:rsidR="000C06E4" w:rsidRPr="000C06E4" w:rsidRDefault="000C06E4" w:rsidP="000C06E4">
                            <w:pPr>
                              <w:spacing w:after="0"/>
                              <w:rPr>
                                <w:rFonts w:ascii="Arial" w:hAnsi="Arial" w:cs="Arial"/>
                              </w:rPr>
                            </w:pPr>
                            <w:r w:rsidRPr="000C06E4">
                              <w:rPr>
                                <w:rFonts w:ascii="Arial" w:hAnsi="Arial" w:cs="Arial"/>
                                <w:b/>
                                <w:bCs/>
                              </w:rPr>
                              <w:t xml:space="preserve">     </w:t>
                            </w:r>
                            <w:r w:rsidRPr="000C06E4">
                              <w:rPr>
                                <w:rFonts w:ascii="Arial" w:hAnsi="Arial" w:cs="Arial"/>
                                <w:b/>
                                <w:bCs/>
                              </w:rPr>
                              <w:tab/>
                            </w:r>
                            <w:r w:rsidRPr="000C06E4">
                              <w:rPr>
                                <w:rFonts w:ascii="Arial" w:hAnsi="Arial" w:cs="Arial"/>
                                <w:b/>
                                <w:bCs/>
                              </w:rPr>
                              <w:t>OR</w:t>
                            </w:r>
                          </w:p>
                          <w:p w14:paraId="36D6BF25" w14:textId="77777777" w:rsidR="000C06E4" w:rsidRPr="000C06E4" w:rsidRDefault="000C06E4" w:rsidP="000C06E4">
                            <w:pPr>
                              <w:numPr>
                                <w:ilvl w:val="0"/>
                                <w:numId w:val="10"/>
                              </w:numPr>
                              <w:spacing w:after="0"/>
                              <w:rPr>
                                <w:rFonts w:ascii="Arial" w:hAnsi="Arial" w:cs="Arial"/>
                              </w:rPr>
                            </w:pPr>
                            <w:r w:rsidRPr="000C06E4">
                              <w:rPr>
                                <w:rFonts w:ascii="Arial" w:hAnsi="Arial" w:cs="Arial"/>
                              </w:rPr>
                              <w:t xml:space="preserve">Epithelial ovarian cancer (EOC) </w:t>
                            </w:r>
                            <w:r w:rsidRPr="000C06E4">
                              <w:rPr>
                                <w:rFonts w:ascii="Arial" w:hAnsi="Arial" w:cs="Arial"/>
                                <w:b/>
                                <w:bCs/>
                              </w:rPr>
                              <w:t>AND:</w:t>
                            </w:r>
                          </w:p>
                          <w:p w14:paraId="676FC5A8" w14:textId="77777777" w:rsidR="000C06E4" w:rsidRPr="000C06E4" w:rsidRDefault="000C06E4" w:rsidP="000C06E4">
                            <w:pPr>
                              <w:numPr>
                                <w:ilvl w:val="1"/>
                                <w:numId w:val="10"/>
                              </w:numPr>
                              <w:tabs>
                                <w:tab w:val="num" w:pos="1440"/>
                              </w:tabs>
                              <w:spacing w:after="0"/>
                              <w:rPr>
                                <w:rFonts w:ascii="Arial" w:hAnsi="Arial" w:cs="Arial"/>
                              </w:rPr>
                            </w:pPr>
                            <w:r w:rsidRPr="000C06E4">
                              <w:rPr>
                                <w:rFonts w:ascii="Arial" w:hAnsi="Arial" w:cs="Arial"/>
                                <w:b/>
                                <w:bCs/>
                              </w:rPr>
                              <w:t xml:space="preserve">1 or more </w:t>
                            </w:r>
                            <w:r w:rsidRPr="000C06E4">
                              <w:rPr>
                                <w:rFonts w:ascii="Arial" w:hAnsi="Arial" w:cs="Arial"/>
                              </w:rPr>
                              <w:t>first degree relatives with EOC</w:t>
                            </w:r>
                          </w:p>
                          <w:p w14:paraId="45FEA85B" w14:textId="77777777" w:rsidR="000C06E4" w:rsidRPr="000C06E4" w:rsidRDefault="000C06E4" w:rsidP="000C06E4">
                            <w:pPr>
                              <w:spacing w:after="0"/>
                              <w:ind w:firstLine="720"/>
                              <w:rPr>
                                <w:rFonts w:ascii="Arial" w:hAnsi="Arial" w:cs="Arial"/>
                                <w:b/>
                                <w:bCs/>
                              </w:rPr>
                            </w:pPr>
                            <w:r w:rsidRPr="000C06E4">
                              <w:rPr>
                                <w:rFonts w:ascii="Arial" w:hAnsi="Arial" w:cs="Arial"/>
                                <w:b/>
                                <w:bCs/>
                              </w:rPr>
                              <w:t>OR</w:t>
                            </w:r>
                          </w:p>
                          <w:p w14:paraId="558D7B3B" w14:textId="77777777" w:rsidR="000C06E4" w:rsidRPr="000C06E4" w:rsidRDefault="000C06E4" w:rsidP="000C06E4">
                            <w:pPr>
                              <w:numPr>
                                <w:ilvl w:val="1"/>
                                <w:numId w:val="11"/>
                              </w:numPr>
                              <w:spacing w:after="0"/>
                              <w:rPr>
                                <w:rFonts w:ascii="Arial" w:hAnsi="Arial" w:cs="Arial"/>
                              </w:rPr>
                            </w:pPr>
                            <w:r w:rsidRPr="000C06E4">
                              <w:rPr>
                                <w:rFonts w:ascii="Arial" w:hAnsi="Arial" w:cs="Arial"/>
                                <w:b/>
                                <w:bCs/>
                              </w:rPr>
                              <w:t xml:space="preserve">1 or more </w:t>
                            </w:r>
                            <w:r w:rsidRPr="000C06E4">
                              <w:rPr>
                                <w:rFonts w:ascii="Arial" w:hAnsi="Arial" w:cs="Arial"/>
                              </w:rPr>
                              <w:t>second degree relatives with EOC (where the separating relative has had a BSO, is male or is a deceased female).</w:t>
                            </w:r>
                          </w:p>
                          <w:p w14:paraId="2FBD6DE9" w14:textId="77777777" w:rsidR="000C06E4" w:rsidRPr="000C06E4" w:rsidRDefault="000C06E4" w:rsidP="000C06E4">
                            <w:pPr>
                              <w:spacing w:after="0"/>
                              <w:ind w:firstLine="720"/>
                              <w:rPr>
                                <w:rFonts w:ascii="Arial" w:hAnsi="Arial" w:cs="Arial"/>
                                <w:b/>
                                <w:bCs/>
                              </w:rPr>
                            </w:pPr>
                            <w:r w:rsidRPr="000C06E4">
                              <w:rPr>
                                <w:rFonts w:ascii="Arial" w:hAnsi="Arial" w:cs="Arial"/>
                                <w:b/>
                                <w:bCs/>
                              </w:rPr>
                              <w:t>OR</w:t>
                            </w:r>
                          </w:p>
                          <w:p w14:paraId="112E5791" w14:textId="77777777" w:rsidR="000C06E4" w:rsidRPr="000C06E4" w:rsidRDefault="000C06E4" w:rsidP="000C06E4">
                            <w:pPr>
                              <w:numPr>
                                <w:ilvl w:val="1"/>
                                <w:numId w:val="12"/>
                              </w:numPr>
                              <w:spacing w:after="0"/>
                              <w:rPr>
                                <w:rFonts w:ascii="Arial" w:hAnsi="Arial" w:cs="Arial"/>
                              </w:rPr>
                            </w:pPr>
                            <w:r w:rsidRPr="000C06E4">
                              <w:rPr>
                                <w:rFonts w:ascii="Arial" w:hAnsi="Arial" w:cs="Arial"/>
                                <w:b/>
                                <w:bCs/>
                              </w:rPr>
                              <w:t xml:space="preserve">2 or more </w:t>
                            </w:r>
                            <w:r w:rsidRPr="000C06E4">
                              <w:rPr>
                                <w:rFonts w:ascii="Arial" w:hAnsi="Arial" w:cs="Arial"/>
                              </w:rPr>
                              <w:t>second/third degree relatives with EOC.</w:t>
                            </w:r>
                          </w:p>
                          <w:p w14:paraId="39E219F0" w14:textId="77777777" w:rsidR="000C06E4" w:rsidRPr="000C06E4" w:rsidRDefault="000C06E4" w:rsidP="000C06E4">
                            <w:pPr>
                              <w:numPr>
                                <w:ilvl w:val="0"/>
                                <w:numId w:val="12"/>
                              </w:numPr>
                              <w:spacing w:after="0"/>
                              <w:rPr>
                                <w:rFonts w:ascii="Arial" w:hAnsi="Arial" w:cs="Arial"/>
                              </w:rPr>
                            </w:pPr>
                            <w:r w:rsidRPr="000C06E4">
                              <w:rPr>
                                <w:rFonts w:ascii="Arial" w:hAnsi="Arial" w:cs="Arial"/>
                              </w:rPr>
                              <w:t xml:space="preserve">Deceased affected individual where criteria above is met (or Manchester Score of 20) </w:t>
                            </w:r>
                            <w:r w:rsidRPr="000C06E4">
                              <w:rPr>
                                <w:rFonts w:ascii="Arial" w:hAnsi="Arial" w:cs="Arial"/>
                                <w:b/>
                                <w:bCs/>
                              </w:rPr>
                              <w:t>AND:</w:t>
                            </w:r>
                          </w:p>
                          <w:p w14:paraId="3209D1DF" w14:textId="77777777" w:rsidR="000C06E4" w:rsidRPr="000C06E4" w:rsidRDefault="000C06E4" w:rsidP="000C06E4">
                            <w:pPr>
                              <w:numPr>
                                <w:ilvl w:val="1"/>
                                <w:numId w:val="12"/>
                              </w:numPr>
                              <w:spacing w:after="0"/>
                              <w:rPr>
                                <w:rFonts w:ascii="Arial" w:hAnsi="Arial" w:cs="Arial"/>
                              </w:rPr>
                            </w:pPr>
                            <w:r w:rsidRPr="000C06E4">
                              <w:rPr>
                                <w:rFonts w:ascii="Arial" w:hAnsi="Arial" w:cs="Arial"/>
                                <w:b/>
                                <w:bCs/>
                              </w:rPr>
                              <w:t xml:space="preserve">Appropriate tissue is available </w:t>
                            </w:r>
                            <w:r w:rsidRPr="000C06E4">
                              <w:rPr>
                                <w:rFonts w:ascii="Arial" w:hAnsi="Arial" w:cs="Arial"/>
                              </w:rPr>
                              <w:t>(tumour or normal)</w:t>
                            </w:r>
                          </w:p>
                          <w:p w14:paraId="3DC52F01" w14:textId="77777777" w:rsidR="000C06E4" w:rsidRPr="000C06E4" w:rsidRDefault="000C06E4" w:rsidP="000C06E4">
                            <w:pPr>
                              <w:spacing w:after="0"/>
                              <w:ind w:firstLine="720"/>
                              <w:rPr>
                                <w:rFonts w:ascii="Arial" w:hAnsi="Arial" w:cs="Arial"/>
                                <w:b/>
                                <w:bCs/>
                              </w:rPr>
                            </w:pPr>
                            <w:r w:rsidRPr="000C06E4">
                              <w:rPr>
                                <w:rFonts w:ascii="Arial" w:hAnsi="Arial" w:cs="Arial"/>
                                <w:b/>
                                <w:bCs/>
                              </w:rPr>
                              <w:t>AND:</w:t>
                            </w:r>
                          </w:p>
                          <w:p w14:paraId="50A90EC8" w14:textId="77777777" w:rsidR="000C06E4" w:rsidRPr="000C06E4" w:rsidRDefault="000C06E4" w:rsidP="000C06E4">
                            <w:pPr>
                              <w:numPr>
                                <w:ilvl w:val="1"/>
                                <w:numId w:val="13"/>
                              </w:numPr>
                              <w:spacing w:after="0"/>
                              <w:rPr>
                                <w:rFonts w:ascii="Arial" w:hAnsi="Arial" w:cs="Arial"/>
                              </w:rPr>
                            </w:pPr>
                            <w:r w:rsidRPr="000C06E4">
                              <w:rPr>
                                <w:rFonts w:ascii="Arial" w:hAnsi="Arial" w:cs="Arial"/>
                                <w:b/>
                                <w:bCs/>
                              </w:rPr>
                              <w:t>No living affected individual is available for genetic testing.</w:t>
                            </w:r>
                          </w:p>
                          <w:p w14:paraId="1968AC59" w14:textId="2CF00C6C" w:rsidR="002A6492" w:rsidRPr="000C06E4" w:rsidRDefault="002A6492" w:rsidP="0034778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5AFA1" id="_x0000_t202" coordsize="21600,21600" o:spt="202" path="m,l,21600r21600,l21600,xe">
                <v:stroke joinstyle="miter"/>
                <v:path gradientshapeok="t" o:connecttype="rect"/>
              </v:shapetype>
              <v:shape id="Text Box 2" o:spid="_x0000_s1026" type="#_x0000_t202" style="position:absolute;left:0;text-align:left;margin-left:-9.15pt;margin-top:32.15pt;width:480.75pt;height:24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">
                <v:textbox>
                  <w:txbxContent>
                    <w:p w14:paraId="5548779E" w14:textId="1304F6B1" w:rsidR="002A6492" w:rsidRPr="000C06E4" w:rsidRDefault="002A6492" w:rsidP="002A6492">
                      <w:pPr>
                        <w:rPr>
                          <w:rFonts w:ascii="Arial" w:hAnsi="Arial" w:cs="Arial"/>
                          <w:sz w:val="21"/>
                          <w:szCs w:val="21"/>
                        </w:rPr>
                      </w:pPr>
                      <w:r w:rsidRPr="000C06E4">
                        <w:rPr>
                          <w:rFonts w:ascii="Arial" w:hAnsi="Arial" w:cs="Arial"/>
                          <w:b/>
                          <w:bCs/>
                          <w:sz w:val="21"/>
                          <w:szCs w:val="21"/>
                        </w:rPr>
                        <w:t>Living affected individual</w:t>
                      </w:r>
                      <w:r w:rsidRPr="000C06E4">
                        <w:rPr>
                          <w:rFonts w:ascii="Arial" w:hAnsi="Arial" w:cs="Arial"/>
                          <w:sz w:val="21"/>
                          <w:szCs w:val="21"/>
                        </w:rPr>
                        <w:t xml:space="preserve"> (proband) with ovarian cancer where the individual +/- family history meets one of the criteria. The proband has:</w:t>
                      </w:r>
                    </w:p>
                    <w:p w14:paraId="0D0DAE0A" w14:textId="77777777" w:rsidR="000C06E4" w:rsidRPr="000C06E4" w:rsidRDefault="000C06E4" w:rsidP="000C06E4">
                      <w:pPr>
                        <w:numPr>
                          <w:ilvl w:val="0"/>
                          <w:numId w:val="9"/>
                        </w:numPr>
                        <w:spacing w:after="0"/>
                        <w:rPr>
                          <w:rFonts w:ascii="Arial" w:hAnsi="Arial" w:cs="Arial"/>
                        </w:rPr>
                      </w:pPr>
                      <w:r w:rsidRPr="000C06E4">
                        <w:rPr>
                          <w:rFonts w:ascii="Arial" w:hAnsi="Arial" w:cs="Arial"/>
                        </w:rPr>
                        <w:t xml:space="preserve">High grade non mucinous epithelial ovarian cancer (EOC) </w:t>
                      </w:r>
                      <w:r w:rsidRPr="000C06E4">
                        <w:rPr>
                          <w:rFonts w:ascii="Arial" w:hAnsi="Arial" w:cs="Arial"/>
                          <w:b/>
                          <w:bCs/>
                        </w:rPr>
                        <w:t>at any age.</w:t>
                      </w:r>
                    </w:p>
                    <w:p w14:paraId="60DA6EBA" w14:textId="65558474" w:rsidR="000C06E4" w:rsidRPr="000C06E4" w:rsidRDefault="000C06E4" w:rsidP="000C06E4">
                      <w:pPr>
                        <w:spacing w:after="0"/>
                        <w:rPr>
                          <w:rFonts w:ascii="Arial" w:hAnsi="Arial" w:cs="Arial"/>
                        </w:rPr>
                      </w:pPr>
                      <w:r w:rsidRPr="000C06E4">
                        <w:rPr>
                          <w:rFonts w:ascii="Arial" w:hAnsi="Arial" w:cs="Arial"/>
                          <w:b/>
                          <w:bCs/>
                        </w:rPr>
                        <w:t xml:space="preserve">     </w:t>
                      </w:r>
                      <w:r w:rsidRPr="000C06E4">
                        <w:rPr>
                          <w:rFonts w:ascii="Arial" w:hAnsi="Arial" w:cs="Arial"/>
                          <w:b/>
                          <w:bCs/>
                        </w:rPr>
                        <w:tab/>
                      </w:r>
                      <w:r w:rsidRPr="000C06E4">
                        <w:rPr>
                          <w:rFonts w:ascii="Arial" w:hAnsi="Arial" w:cs="Arial"/>
                          <w:b/>
                          <w:bCs/>
                        </w:rPr>
                        <w:t>OR</w:t>
                      </w:r>
                    </w:p>
                    <w:p w14:paraId="36D6BF25" w14:textId="77777777" w:rsidR="000C06E4" w:rsidRPr="000C06E4" w:rsidRDefault="000C06E4" w:rsidP="000C06E4">
                      <w:pPr>
                        <w:numPr>
                          <w:ilvl w:val="0"/>
                          <w:numId w:val="10"/>
                        </w:numPr>
                        <w:spacing w:after="0"/>
                        <w:rPr>
                          <w:rFonts w:ascii="Arial" w:hAnsi="Arial" w:cs="Arial"/>
                        </w:rPr>
                      </w:pPr>
                      <w:r w:rsidRPr="000C06E4">
                        <w:rPr>
                          <w:rFonts w:ascii="Arial" w:hAnsi="Arial" w:cs="Arial"/>
                        </w:rPr>
                        <w:t xml:space="preserve">Epithelial ovarian cancer (EOC) </w:t>
                      </w:r>
                      <w:r w:rsidRPr="000C06E4">
                        <w:rPr>
                          <w:rFonts w:ascii="Arial" w:hAnsi="Arial" w:cs="Arial"/>
                          <w:b/>
                          <w:bCs/>
                        </w:rPr>
                        <w:t>AND:</w:t>
                      </w:r>
                    </w:p>
                    <w:p w14:paraId="676FC5A8" w14:textId="77777777" w:rsidR="000C06E4" w:rsidRPr="000C06E4" w:rsidRDefault="000C06E4" w:rsidP="000C06E4">
                      <w:pPr>
                        <w:numPr>
                          <w:ilvl w:val="1"/>
                          <w:numId w:val="10"/>
                        </w:numPr>
                        <w:tabs>
                          <w:tab w:val="num" w:pos="1440"/>
                        </w:tabs>
                        <w:spacing w:after="0"/>
                        <w:rPr>
                          <w:rFonts w:ascii="Arial" w:hAnsi="Arial" w:cs="Arial"/>
                        </w:rPr>
                      </w:pPr>
                      <w:r w:rsidRPr="000C06E4">
                        <w:rPr>
                          <w:rFonts w:ascii="Arial" w:hAnsi="Arial" w:cs="Arial"/>
                          <w:b/>
                          <w:bCs/>
                        </w:rPr>
                        <w:t xml:space="preserve">1 or more </w:t>
                      </w:r>
                      <w:r w:rsidRPr="000C06E4">
                        <w:rPr>
                          <w:rFonts w:ascii="Arial" w:hAnsi="Arial" w:cs="Arial"/>
                        </w:rPr>
                        <w:t>first degree relatives with EOC</w:t>
                      </w:r>
                    </w:p>
                    <w:p w14:paraId="45FEA85B" w14:textId="77777777" w:rsidR="000C06E4" w:rsidRPr="000C06E4" w:rsidRDefault="000C06E4" w:rsidP="000C06E4">
                      <w:pPr>
                        <w:spacing w:after="0"/>
                        <w:ind w:firstLine="720"/>
                        <w:rPr>
                          <w:rFonts w:ascii="Arial" w:hAnsi="Arial" w:cs="Arial"/>
                          <w:b/>
                          <w:bCs/>
                        </w:rPr>
                      </w:pPr>
                      <w:r w:rsidRPr="000C06E4">
                        <w:rPr>
                          <w:rFonts w:ascii="Arial" w:hAnsi="Arial" w:cs="Arial"/>
                          <w:b/>
                          <w:bCs/>
                        </w:rPr>
                        <w:t>OR</w:t>
                      </w:r>
                    </w:p>
                    <w:p w14:paraId="558D7B3B" w14:textId="77777777" w:rsidR="000C06E4" w:rsidRPr="000C06E4" w:rsidRDefault="000C06E4" w:rsidP="000C06E4">
                      <w:pPr>
                        <w:numPr>
                          <w:ilvl w:val="1"/>
                          <w:numId w:val="11"/>
                        </w:numPr>
                        <w:spacing w:after="0"/>
                        <w:rPr>
                          <w:rFonts w:ascii="Arial" w:hAnsi="Arial" w:cs="Arial"/>
                        </w:rPr>
                      </w:pPr>
                      <w:r w:rsidRPr="000C06E4">
                        <w:rPr>
                          <w:rFonts w:ascii="Arial" w:hAnsi="Arial" w:cs="Arial"/>
                          <w:b/>
                          <w:bCs/>
                        </w:rPr>
                        <w:t xml:space="preserve">1 or more </w:t>
                      </w:r>
                      <w:r w:rsidRPr="000C06E4">
                        <w:rPr>
                          <w:rFonts w:ascii="Arial" w:hAnsi="Arial" w:cs="Arial"/>
                        </w:rPr>
                        <w:t>second degree relatives with EOC (where the separating relative has had a BSO, is male or is a deceased female).</w:t>
                      </w:r>
                    </w:p>
                    <w:p w14:paraId="2FBD6DE9" w14:textId="77777777" w:rsidR="000C06E4" w:rsidRPr="000C06E4" w:rsidRDefault="000C06E4" w:rsidP="000C06E4">
                      <w:pPr>
                        <w:spacing w:after="0"/>
                        <w:ind w:firstLine="720"/>
                        <w:rPr>
                          <w:rFonts w:ascii="Arial" w:hAnsi="Arial" w:cs="Arial"/>
                          <w:b/>
                          <w:bCs/>
                        </w:rPr>
                      </w:pPr>
                      <w:r w:rsidRPr="000C06E4">
                        <w:rPr>
                          <w:rFonts w:ascii="Arial" w:hAnsi="Arial" w:cs="Arial"/>
                          <w:b/>
                          <w:bCs/>
                        </w:rPr>
                        <w:t>OR</w:t>
                      </w:r>
                    </w:p>
                    <w:p w14:paraId="112E5791" w14:textId="77777777" w:rsidR="000C06E4" w:rsidRPr="000C06E4" w:rsidRDefault="000C06E4" w:rsidP="000C06E4">
                      <w:pPr>
                        <w:numPr>
                          <w:ilvl w:val="1"/>
                          <w:numId w:val="12"/>
                        </w:numPr>
                        <w:spacing w:after="0"/>
                        <w:rPr>
                          <w:rFonts w:ascii="Arial" w:hAnsi="Arial" w:cs="Arial"/>
                        </w:rPr>
                      </w:pPr>
                      <w:r w:rsidRPr="000C06E4">
                        <w:rPr>
                          <w:rFonts w:ascii="Arial" w:hAnsi="Arial" w:cs="Arial"/>
                          <w:b/>
                          <w:bCs/>
                        </w:rPr>
                        <w:t xml:space="preserve">2 or more </w:t>
                      </w:r>
                      <w:r w:rsidRPr="000C06E4">
                        <w:rPr>
                          <w:rFonts w:ascii="Arial" w:hAnsi="Arial" w:cs="Arial"/>
                        </w:rPr>
                        <w:t>second/third degree relatives with EOC.</w:t>
                      </w:r>
                    </w:p>
                    <w:p w14:paraId="39E219F0" w14:textId="77777777" w:rsidR="000C06E4" w:rsidRPr="000C06E4" w:rsidRDefault="000C06E4" w:rsidP="000C06E4">
                      <w:pPr>
                        <w:numPr>
                          <w:ilvl w:val="0"/>
                          <w:numId w:val="12"/>
                        </w:numPr>
                        <w:spacing w:after="0"/>
                        <w:rPr>
                          <w:rFonts w:ascii="Arial" w:hAnsi="Arial" w:cs="Arial"/>
                        </w:rPr>
                      </w:pPr>
                      <w:r w:rsidRPr="000C06E4">
                        <w:rPr>
                          <w:rFonts w:ascii="Arial" w:hAnsi="Arial" w:cs="Arial"/>
                        </w:rPr>
                        <w:t xml:space="preserve">Deceased affected individual where criteria above is met (or Manchester Score of 20) </w:t>
                      </w:r>
                      <w:r w:rsidRPr="000C06E4">
                        <w:rPr>
                          <w:rFonts w:ascii="Arial" w:hAnsi="Arial" w:cs="Arial"/>
                          <w:b/>
                          <w:bCs/>
                        </w:rPr>
                        <w:t>AND:</w:t>
                      </w:r>
                    </w:p>
                    <w:p w14:paraId="3209D1DF" w14:textId="77777777" w:rsidR="000C06E4" w:rsidRPr="000C06E4" w:rsidRDefault="000C06E4" w:rsidP="000C06E4">
                      <w:pPr>
                        <w:numPr>
                          <w:ilvl w:val="1"/>
                          <w:numId w:val="12"/>
                        </w:numPr>
                        <w:spacing w:after="0"/>
                        <w:rPr>
                          <w:rFonts w:ascii="Arial" w:hAnsi="Arial" w:cs="Arial"/>
                        </w:rPr>
                      </w:pPr>
                      <w:r w:rsidRPr="000C06E4">
                        <w:rPr>
                          <w:rFonts w:ascii="Arial" w:hAnsi="Arial" w:cs="Arial"/>
                          <w:b/>
                          <w:bCs/>
                        </w:rPr>
                        <w:t xml:space="preserve">Appropriate tissue is available </w:t>
                      </w:r>
                      <w:r w:rsidRPr="000C06E4">
                        <w:rPr>
                          <w:rFonts w:ascii="Arial" w:hAnsi="Arial" w:cs="Arial"/>
                        </w:rPr>
                        <w:t>(tumour or normal)</w:t>
                      </w:r>
                    </w:p>
                    <w:p w14:paraId="3DC52F01" w14:textId="77777777" w:rsidR="000C06E4" w:rsidRPr="000C06E4" w:rsidRDefault="000C06E4" w:rsidP="000C06E4">
                      <w:pPr>
                        <w:spacing w:after="0"/>
                        <w:ind w:firstLine="720"/>
                        <w:rPr>
                          <w:rFonts w:ascii="Arial" w:hAnsi="Arial" w:cs="Arial"/>
                          <w:b/>
                          <w:bCs/>
                        </w:rPr>
                      </w:pPr>
                      <w:r w:rsidRPr="000C06E4">
                        <w:rPr>
                          <w:rFonts w:ascii="Arial" w:hAnsi="Arial" w:cs="Arial"/>
                          <w:b/>
                          <w:bCs/>
                        </w:rPr>
                        <w:t>AND:</w:t>
                      </w:r>
                    </w:p>
                    <w:p w14:paraId="50A90EC8" w14:textId="77777777" w:rsidR="000C06E4" w:rsidRPr="000C06E4" w:rsidRDefault="000C06E4" w:rsidP="000C06E4">
                      <w:pPr>
                        <w:numPr>
                          <w:ilvl w:val="1"/>
                          <w:numId w:val="13"/>
                        </w:numPr>
                        <w:spacing w:after="0"/>
                        <w:rPr>
                          <w:rFonts w:ascii="Arial" w:hAnsi="Arial" w:cs="Arial"/>
                        </w:rPr>
                      </w:pPr>
                      <w:r w:rsidRPr="000C06E4">
                        <w:rPr>
                          <w:rFonts w:ascii="Arial" w:hAnsi="Arial" w:cs="Arial"/>
                          <w:b/>
                          <w:bCs/>
                        </w:rPr>
                        <w:t>No living affected individual is available for genetic testing.</w:t>
                      </w:r>
                    </w:p>
                    <w:p w14:paraId="1968AC59" w14:textId="2CF00C6C" w:rsidR="002A6492" w:rsidRPr="000C06E4" w:rsidRDefault="002A6492" w:rsidP="0034778E">
                      <w:pPr>
                        <w:rPr>
                          <w:rFonts w:ascii="Arial" w:hAnsi="Arial" w:cs="Arial"/>
                        </w:rPr>
                      </w:pPr>
                    </w:p>
                  </w:txbxContent>
                </v:textbox>
                <w10:wrap type="square" anchorx="margin"/>
              </v:shape>
            </w:pict>
          </mc:Fallback>
        </mc:AlternateContent>
      </w:r>
      <w:r w:rsidR="00C54C5C" w:rsidRPr="00CA4BA5">
        <w:rPr>
          <w:sz w:val="20"/>
          <w:szCs w:val="20"/>
        </w:rPr>
        <w:t>T</w:t>
      </w:r>
      <w:r w:rsidR="00F60A3D" w:rsidRPr="00CA4BA5">
        <w:rPr>
          <w:sz w:val="20"/>
          <w:szCs w:val="20"/>
        </w:rPr>
        <w:t xml:space="preserve">he National Genomic Test Directory (NGTD) sets out the test criteria for </w:t>
      </w:r>
      <w:r w:rsidR="0026397C" w:rsidRPr="00CA4BA5">
        <w:rPr>
          <w:sz w:val="20"/>
          <w:szCs w:val="20"/>
        </w:rPr>
        <w:t>R207 (inherited ovarian cancer) t</w:t>
      </w:r>
      <w:r w:rsidR="00F60A3D" w:rsidRPr="00CA4BA5">
        <w:rPr>
          <w:sz w:val="20"/>
          <w:szCs w:val="20"/>
        </w:rPr>
        <w:t xml:space="preserve">esting: </w:t>
      </w:r>
    </w:p>
    <w:p w14:paraId="4ED2A5CB" w14:textId="77777777" w:rsidR="00CA4BA5" w:rsidRDefault="00CA4BA5" w:rsidP="00CA4BA5">
      <w:pPr>
        <w:ind w:left="360"/>
      </w:pPr>
    </w:p>
    <w:p w14:paraId="057E43BE" w14:textId="77777777" w:rsidR="00DB751B" w:rsidRDefault="00DB751B" w:rsidP="00CA4BA5">
      <w:pPr>
        <w:ind w:left="360"/>
      </w:pPr>
    </w:p>
    <w:p w14:paraId="1D0816B7" w14:textId="77777777" w:rsidR="00DB751B" w:rsidRDefault="00DB751B" w:rsidP="00CA4BA5">
      <w:pPr>
        <w:ind w:left="360"/>
      </w:pPr>
    </w:p>
    <w:p w14:paraId="1B1B6FFF" w14:textId="77777777" w:rsidR="00DB751B" w:rsidRDefault="00DB751B" w:rsidP="00CA4BA5">
      <w:pPr>
        <w:ind w:left="360"/>
      </w:pPr>
    </w:p>
    <w:p w14:paraId="69304C05" w14:textId="77777777" w:rsidR="00DB751B" w:rsidRDefault="00DB751B" w:rsidP="00CA4BA5">
      <w:pPr>
        <w:ind w:left="360"/>
      </w:pPr>
    </w:p>
    <w:p w14:paraId="695B029A" w14:textId="77777777" w:rsidR="00DB751B" w:rsidRDefault="00DB751B" w:rsidP="00CA4BA5">
      <w:pPr>
        <w:ind w:left="360"/>
      </w:pPr>
    </w:p>
    <w:p w14:paraId="380BE560" w14:textId="77777777" w:rsidR="00DB751B" w:rsidRDefault="00DB751B" w:rsidP="00CA4BA5">
      <w:pPr>
        <w:ind w:left="360"/>
      </w:pPr>
    </w:p>
    <w:p w14:paraId="229F1FB1" w14:textId="77777777" w:rsidR="00DB751B" w:rsidRDefault="00DB751B" w:rsidP="00CA4BA5">
      <w:pPr>
        <w:ind w:left="360"/>
      </w:pPr>
    </w:p>
    <w:p w14:paraId="1525AACB" w14:textId="77777777" w:rsidR="00DB751B" w:rsidRDefault="00DB751B" w:rsidP="00CA4BA5">
      <w:pPr>
        <w:ind w:left="360"/>
      </w:pPr>
    </w:p>
    <w:p w14:paraId="2367AB99" w14:textId="77777777" w:rsidR="00DB751B" w:rsidRDefault="00DB751B" w:rsidP="00CA4BA5">
      <w:pPr>
        <w:ind w:left="360"/>
      </w:pPr>
    </w:p>
    <w:p w14:paraId="3111117E" w14:textId="77777777" w:rsidR="00DB751B" w:rsidRDefault="00DB751B" w:rsidP="00CA4BA5">
      <w:pPr>
        <w:ind w:left="360"/>
      </w:pPr>
    </w:p>
    <w:p w14:paraId="7B29D7A7" w14:textId="77777777" w:rsidR="00DB751B" w:rsidRDefault="00DB751B" w:rsidP="00CA4BA5">
      <w:pPr>
        <w:ind w:left="360"/>
      </w:pPr>
    </w:p>
    <w:p w14:paraId="1A695CF0" w14:textId="77777777" w:rsidR="00DB751B" w:rsidRDefault="00DB751B" w:rsidP="00CA4BA5">
      <w:pPr>
        <w:ind w:left="360"/>
      </w:pPr>
    </w:p>
    <w:p w14:paraId="09EDD546" w14:textId="77777777" w:rsidR="00DB751B" w:rsidRPr="00CA4BA5" w:rsidRDefault="00DB751B" w:rsidP="00CA4BA5">
      <w:pPr>
        <w:ind w:left="360"/>
      </w:pPr>
    </w:p>
    <w:p w14:paraId="128C2840" w14:textId="07C2441F" w:rsidR="002A6492" w:rsidRPr="00507952" w:rsidRDefault="00CA4BA5" w:rsidP="00CA4BA5">
      <w:pPr>
        <w:pStyle w:val="ListParagraph"/>
        <w:numPr>
          <w:ilvl w:val="0"/>
          <w:numId w:val="14"/>
        </w:numPr>
        <w:rPr>
          <w:sz w:val="22"/>
          <w:szCs w:val="22"/>
        </w:rPr>
      </w:pPr>
      <w:r w:rsidRPr="00507952">
        <w:rPr>
          <w:sz w:val="22"/>
          <w:szCs w:val="22"/>
        </w:rPr>
        <w:lastRenderedPageBreak/>
        <w:t>The National Genomic Test Directory (NGTD) sets out the test criteria for R2</w:t>
      </w:r>
      <w:r w:rsidRPr="00507952">
        <w:rPr>
          <w:sz w:val="22"/>
          <w:szCs w:val="22"/>
        </w:rPr>
        <w:t>10</w:t>
      </w:r>
      <w:r w:rsidRPr="00507952">
        <w:rPr>
          <w:sz w:val="22"/>
          <w:szCs w:val="22"/>
        </w:rPr>
        <w:t xml:space="preserve"> (</w:t>
      </w:r>
      <w:r w:rsidR="00392F19" w:rsidRPr="00507952">
        <w:rPr>
          <w:sz w:val="22"/>
          <w:szCs w:val="22"/>
        </w:rPr>
        <w:t>Lynch Syndrome</w:t>
      </w:r>
      <w:r w:rsidRPr="00507952">
        <w:rPr>
          <w:sz w:val="22"/>
          <w:szCs w:val="22"/>
        </w:rPr>
        <w:t>) testing</w:t>
      </w:r>
      <w:r w:rsidRPr="00507952">
        <w:rPr>
          <w:noProof/>
          <w:sz w:val="22"/>
          <w:szCs w:val="22"/>
        </w:rPr>
        <w:t xml:space="preserve"> </w:t>
      </w:r>
      <w:r w:rsidR="00392F19" w:rsidRPr="00507952">
        <w:rPr>
          <w:noProof/>
          <w:sz w:val="22"/>
          <w:szCs w:val="22"/>
        </w:rPr>
        <w:t>:</w:t>
      </w:r>
    </w:p>
    <w:p w14:paraId="20E5E063" w14:textId="6907C5CC" w:rsidR="002A6492" w:rsidRDefault="00CA4BA5" w:rsidP="002A6492">
      <w:pPr>
        <w:spacing w:after="0" w:line="240" w:lineRule="auto"/>
        <w:ind w:left="432"/>
      </w:pPr>
      <w:r>
        <w:rPr>
          <w:noProof/>
        </w:rPr>
        <mc:AlternateContent>
          <mc:Choice Requires="wps">
            <w:drawing>
              <wp:anchor distT="45720" distB="45720" distL="114300" distR="114300" simplePos="0" relativeHeight="251661312" behindDoc="0" locked="0" layoutInCell="1" allowOverlap="1" wp14:anchorId="4F711F74" wp14:editId="76F54177">
                <wp:simplePos x="0" y="0"/>
                <wp:positionH relativeFrom="column">
                  <wp:posOffset>28376</wp:posOffset>
                </wp:positionH>
                <wp:positionV relativeFrom="paragraph">
                  <wp:posOffset>242381</wp:posOffset>
                </wp:positionV>
                <wp:extent cx="6105525" cy="1404620"/>
                <wp:effectExtent l="0" t="0" r="28575" b="279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404620"/>
                        </a:xfrm>
                        <a:prstGeom prst="rect">
                          <a:avLst/>
                        </a:prstGeom>
                        <a:solidFill>
                          <a:srgbClr val="FFFFFF"/>
                        </a:solidFill>
                        <a:ln w="9525">
                          <a:solidFill>
                            <a:srgbClr val="000000"/>
                          </a:solidFill>
                          <a:miter lim="800000"/>
                          <a:headEnd/>
                          <a:tailEnd/>
                        </a:ln>
                      </wps:spPr>
                      <wps:txbx>
                        <w:txbxContent>
                          <w:p w14:paraId="4BD6DE41" w14:textId="69AD46BC" w:rsidR="00392F19" w:rsidRPr="00507952" w:rsidRDefault="00392F19" w:rsidP="00507952">
                            <w:pPr>
                              <w:pStyle w:val="ListParagraph"/>
                              <w:numPr>
                                <w:ilvl w:val="0"/>
                                <w:numId w:val="22"/>
                              </w:numPr>
                              <w:rPr>
                                <w:sz w:val="22"/>
                                <w:szCs w:val="22"/>
                              </w:rPr>
                            </w:pPr>
                            <w:r w:rsidRPr="00507952">
                              <w:rPr>
                                <w:rFonts w:eastAsiaTheme="minorEastAsia"/>
                                <w:b/>
                                <w:bCs/>
                                <w:sz w:val="22"/>
                                <w:szCs w:val="22"/>
                              </w:rPr>
                              <w:t>Criteria for germline testing an affected individual:</w:t>
                            </w:r>
                          </w:p>
                          <w:p w14:paraId="0D194CAB" w14:textId="77777777" w:rsidR="00392F19" w:rsidRPr="00392F19" w:rsidRDefault="00392F19" w:rsidP="00E04B2D">
                            <w:pPr>
                              <w:numPr>
                                <w:ilvl w:val="0"/>
                                <w:numId w:val="15"/>
                              </w:numPr>
                              <w:spacing w:after="0"/>
                              <w:rPr>
                                <w:rFonts w:ascii="Arial" w:hAnsi="Arial" w:cs="Arial"/>
                              </w:rPr>
                            </w:pPr>
                            <w:r w:rsidRPr="00392F19">
                              <w:rPr>
                                <w:rFonts w:ascii="Arial" w:hAnsi="Arial" w:cs="Arial"/>
                              </w:rPr>
                              <w:t xml:space="preserve">A </w:t>
                            </w:r>
                            <w:proofErr w:type="spellStart"/>
                            <w:r w:rsidRPr="00392F19">
                              <w:rPr>
                                <w:rFonts w:ascii="Arial" w:hAnsi="Arial" w:cs="Arial"/>
                              </w:rPr>
                              <w:t>dMMR</w:t>
                            </w:r>
                            <w:proofErr w:type="spellEnd"/>
                            <w:r w:rsidRPr="00392F19">
                              <w:rPr>
                                <w:rFonts w:ascii="Arial" w:hAnsi="Arial" w:cs="Arial"/>
                              </w:rPr>
                              <w:t xml:space="preserve"> tumour where additional testing results suggest Lynch Syndrome:</w:t>
                            </w:r>
                          </w:p>
                          <w:p w14:paraId="1E9EE290" w14:textId="77777777" w:rsidR="00392F19" w:rsidRPr="00392F19" w:rsidRDefault="00392F19" w:rsidP="00E04B2D">
                            <w:pPr>
                              <w:numPr>
                                <w:ilvl w:val="1"/>
                                <w:numId w:val="15"/>
                              </w:numPr>
                              <w:spacing w:after="0"/>
                              <w:rPr>
                                <w:rFonts w:ascii="Arial" w:hAnsi="Arial" w:cs="Arial"/>
                              </w:rPr>
                            </w:pPr>
                            <w:r w:rsidRPr="00392F19">
                              <w:rPr>
                                <w:rFonts w:ascii="Arial" w:hAnsi="Arial" w:cs="Arial"/>
                                <w:i/>
                                <w:iCs/>
                              </w:rPr>
                              <w:t>BRAF</w:t>
                            </w:r>
                            <w:r w:rsidRPr="00392F19">
                              <w:rPr>
                                <w:rFonts w:ascii="Arial" w:hAnsi="Arial" w:cs="Arial"/>
                              </w:rPr>
                              <w:t xml:space="preserve"> testing in</w:t>
                            </w:r>
                            <w:r w:rsidRPr="00392F19">
                              <w:rPr>
                                <w:rFonts w:ascii="Arial" w:hAnsi="Arial" w:cs="Arial"/>
                                <w:i/>
                                <w:iCs/>
                              </w:rPr>
                              <w:t xml:space="preserve"> MLH1</w:t>
                            </w:r>
                            <w:r w:rsidRPr="00392F19">
                              <w:rPr>
                                <w:rFonts w:ascii="Arial" w:hAnsi="Arial" w:cs="Arial"/>
                              </w:rPr>
                              <w:t xml:space="preserve"> deficient colorectal cancers.</w:t>
                            </w:r>
                          </w:p>
                          <w:p w14:paraId="506668C2" w14:textId="77777777" w:rsidR="00392F19" w:rsidRPr="00392F19" w:rsidRDefault="00392F19" w:rsidP="00E04B2D">
                            <w:pPr>
                              <w:numPr>
                                <w:ilvl w:val="1"/>
                                <w:numId w:val="15"/>
                              </w:numPr>
                              <w:spacing w:after="0"/>
                              <w:rPr>
                                <w:rFonts w:ascii="Arial" w:hAnsi="Arial" w:cs="Arial"/>
                              </w:rPr>
                            </w:pPr>
                            <w:r w:rsidRPr="00392F19">
                              <w:rPr>
                                <w:rFonts w:ascii="Arial" w:hAnsi="Arial" w:cs="Arial"/>
                                <w:i/>
                                <w:iCs/>
                              </w:rPr>
                              <w:t>MLH1</w:t>
                            </w:r>
                            <w:r w:rsidRPr="00392F19">
                              <w:rPr>
                                <w:rFonts w:ascii="Arial" w:hAnsi="Arial" w:cs="Arial"/>
                              </w:rPr>
                              <w:t xml:space="preserve"> hypermethylation testing in </w:t>
                            </w:r>
                            <w:r w:rsidRPr="00392F19">
                              <w:rPr>
                                <w:rFonts w:ascii="Arial" w:hAnsi="Arial" w:cs="Arial"/>
                                <w:i/>
                                <w:iCs/>
                              </w:rPr>
                              <w:t xml:space="preserve">BRAF </w:t>
                            </w:r>
                            <w:r w:rsidRPr="00392F19">
                              <w:rPr>
                                <w:rFonts w:ascii="Arial" w:hAnsi="Arial" w:cs="Arial"/>
                              </w:rPr>
                              <w:t>negative colorectal cancers.</w:t>
                            </w:r>
                          </w:p>
                          <w:p w14:paraId="03CDA808" w14:textId="77777777" w:rsidR="00392F19" w:rsidRPr="00392F19" w:rsidRDefault="00392F19" w:rsidP="00E04B2D">
                            <w:pPr>
                              <w:numPr>
                                <w:ilvl w:val="1"/>
                                <w:numId w:val="15"/>
                              </w:numPr>
                              <w:spacing w:after="0"/>
                              <w:rPr>
                                <w:rFonts w:ascii="Arial" w:hAnsi="Arial" w:cs="Arial"/>
                              </w:rPr>
                            </w:pPr>
                            <w:r w:rsidRPr="00392F19">
                              <w:rPr>
                                <w:rFonts w:ascii="Arial" w:hAnsi="Arial" w:cs="Arial"/>
                              </w:rPr>
                              <w:t xml:space="preserve">ALL </w:t>
                            </w:r>
                            <w:r w:rsidRPr="00392F19">
                              <w:rPr>
                                <w:rFonts w:ascii="Arial" w:hAnsi="Arial" w:cs="Arial"/>
                                <w:i/>
                                <w:iCs/>
                              </w:rPr>
                              <w:t>MLH1</w:t>
                            </w:r>
                            <w:r w:rsidRPr="00392F19">
                              <w:rPr>
                                <w:rFonts w:ascii="Arial" w:hAnsi="Arial" w:cs="Arial"/>
                              </w:rPr>
                              <w:t xml:space="preserve"> deficient uterine cancers.</w:t>
                            </w:r>
                          </w:p>
                          <w:p w14:paraId="03B3EE50" w14:textId="77777777" w:rsidR="00392F19" w:rsidRPr="00392F19" w:rsidRDefault="00392F19" w:rsidP="00E04B2D">
                            <w:pPr>
                              <w:numPr>
                                <w:ilvl w:val="0"/>
                                <w:numId w:val="15"/>
                              </w:numPr>
                              <w:spacing w:after="0"/>
                              <w:rPr>
                                <w:rFonts w:ascii="Arial" w:hAnsi="Arial" w:cs="Arial"/>
                              </w:rPr>
                            </w:pPr>
                            <w:r w:rsidRPr="00392F19">
                              <w:rPr>
                                <w:rFonts w:ascii="Arial" w:hAnsi="Arial" w:cs="Arial"/>
                              </w:rPr>
                              <w:t xml:space="preserve">A positive family history of modified Amsterdam Criteria (regardless of </w:t>
                            </w:r>
                            <w:proofErr w:type="spellStart"/>
                            <w:r w:rsidRPr="00392F19">
                              <w:rPr>
                                <w:rFonts w:ascii="Arial" w:hAnsi="Arial" w:cs="Arial"/>
                              </w:rPr>
                              <w:t>dMMR</w:t>
                            </w:r>
                            <w:proofErr w:type="spellEnd"/>
                            <w:r w:rsidRPr="00392F19">
                              <w:rPr>
                                <w:rFonts w:ascii="Arial" w:hAnsi="Arial" w:cs="Arial"/>
                              </w:rPr>
                              <w:t xml:space="preserve"> tumour status). </w:t>
                            </w:r>
                          </w:p>
                          <w:p w14:paraId="28CA1768" w14:textId="77777777" w:rsidR="00392F19" w:rsidRPr="00E148E3" w:rsidRDefault="00392F19" w:rsidP="00E04B2D">
                            <w:pPr>
                              <w:numPr>
                                <w:ilvl w:val="0"/>
                                <w:numId w:val="15"/>
                              </w:numPr>
                              <w:spacing w:after="0"/>
                              <w:rPr>
                                <w:rFonts w:ascii="Arial" w:hAnsi="Arial" w:cs="Arial"/>
                              </w:rPr>
                            </w:pPr>
                            <w:r w:rsidRPr="00392F19">
                              <w:rPr>
                                <w:rFonts w:ascii="Arial" w:hAnsi="Arial" w:cs="Arial"/>
                                <w:b/>
                                <w:bCs/>
                              </w:rPr>
                              <w:t xml:space="preserve">Personal or family history </w:t>
                            </w:r>
                            <w:r w:rsidRPr="00392F19">
                              <w:rPr>
                                <w:rFonts w:ascii="Arial" w:hAnsi="Arial" w:cs="Arial"/>
                              </w:rPr>
                              <w:t xml:space="preserve">suggestive of CMMRD (Constitutional Mismatch Repair Deficiency) with </w:t>
                            </w:r>
                            <w:proofErr w:type="spellStart"/>
                            <w:r w:rsidRPr="00392F19">
                              <w:rPr>
                                <w:rFonts w:ascii="Arial" w:hAnsi="Arial" w:cs="Arial"/>
                              </w:rPr>
                              <w:t>Wimmer</w:t>
                            </w:r>
                            <w:proofErr w:type="spellEnd"/>
                            <w:r w:rsidRPr="00392F19">
                              <w:rPr>
                                <w:rFonts w:ascii="Arial" w:hAnsi="Arial" w:cs="Arial"/>
                              </w:rPr>
                              <w:t xml:space="preserve"> score of </w:t>
                            </w:r>
                            <w:r w:rsidRPr="00392F19">
                              <w:rPr>
                                <w:rFonts w:ascii="Arial" w:hAnsi="Arial" w:cs="Arial"/>
                                <w:b/>
                                <w:bCs/>
                              </w:rPr>
                              <w:t>3 or more.</w:t>
                            </w:r>
                          </w:p>
                          <w:p w14:paraId="314ACA10" w14:textId="77777777" w:rsidR="00392F19" w:rsidRPr="00392F19" w:rsidRDefault="00392F19" w:rsidP="00E148E3">
                            <w:pPr>
                              <w:spacing w:after="0"/>
                              <w:ind w:left="720"/>
                              <w:rPr>
                                <w:rFonts w:ascii="Arial" w:hAnsi="Arial" w:cs="Arial"/>
                              </w:rPr>
                            </w:pPr>
                          </w:p>
                          <w:p w14:paraId="6BF0A7ED" w14:textId="6F2616AF" w:rsidR="00392F19" w:rsidRPr="00E148E3" w:rsidRDefault="00392F19" w:rsidP="00E148E3">
                            <w:pPr>
                              <w:pStyle w:val="ListParagraph"/>
                              <w:numPr>
                                <w:ilvl w:val="0"/>
                                <w:numId w:val="22"/>
                              </w:numPr>
                              <w:rPr>
                                <w:sz w:val="22"/>
                                <w:szCs w:val="22"/>
                              </w:rPr>
                            </w:pPr>
                            <w:r w:rsidRPr="00E148E3">
                              <w:rPr>
                                <w:rFonts w:eastAsiaTheme="minorEastAsia"/>
                                <w:b/>
                                <w:bCs/>
                                <w:sz w:val="22"/>
                                <w:szCs w:val="22"/>
                              </w:rPr>
                              <w:t>Criteria for MSI/IHC testing on a stored tumour sample prior to germline testing:</w:t>
                            </w:r>
                          </w:p>
                          <w:p w14:paraId="0A672351" w14:textId="77777777" w:rsidR="00392F19" w:rsidRPr="00392F19" w:rsidRDefault="00392F19" w:rsidP="00E148E3">
                            <w:pPr>
                              <w:numPr>
                                <w:ilvl w:val="0"/>
                                <w:numId w:val="16"/>
                              </w:numPr>
                              <w:spacing w:after="0"/>
                              <w:rPr>
                                <w:rFonts w:ascii="Arial" w:hAnsi="Arial" w:cs="Arial"/>
                              </w:rPr>
                            </w:pPr>
                            <w:r w:rsidRPr="00392F19">
                              <w:rPr>
                                <w:rFonts w:ascii="Arial" w:hAnsi="Arial" w:cs="Arial"/>
                              </w:rPr>
                              <w:t>Personal/family history of colorectal cancers reaching Modified Amsterdam Criteria (≥ 3 cases of Lynch related cancer over ≥2 generations with ≥1 case diagnosed under 50yrs.</w:t>
                            </w:r>
                          </w:p>
                          <w:p w14:paraId="31C2836A" w14:textId="77777777" w:rsidR="00392F19" w:rsidRPr="00392F19" w:rsidRDefault="00392F19" w:rsidP="00E148E3">
                            <w:pPr>
                              <w:numPr>
                                <w:ilvl w:val="0"/>
                                <w:numId w:val="16"/>
                              </w:numPr>
                              <w:spacing w:after="0"/>
                              <w:rPr>
                                <w:rFonts w:ascii="Arial" w:hAnsi="Arial" w:cs="Arial"/>
                              </w:rPr>
                            </w:pPr>
                            <w:r w:rsidRPr="00392F19">
                              <w:rPr>
                                <w:rFonts w:ascii="Arial" w:hAnsi="Arial" w:cs="Arial"/>
                              </w:rPr>
                              <w:t xml:space="preserve">Any lynch-related cancer* </w:t>
                            </w:r>
                            <w:r w:rsidRPr="00392F19">
                              <w:rPr>
                                <w:rFonts w:ascii="Arial" w:hAnsi="Arial" w:cs="Arial"/>
                                <w:b/>
                                <w:bCs/>
                              </w:rPr>
                              <w:t xml:space="preserve">under 50 years </w:t>
                            </w:r>
                            <w:r w:rsidRPr="00392F19">
                              <w:rPr>
                                <w:rFonts w:ascii="Arial" w:hAnsi="Arial" w:cs="Arial"/>
                              </w:rPr>
                              <w:t>(excluding isolated pancreas, prostate or gastric cancers)</w:t>
                            </w:r>
                          </w:p>
                          <w:p w14:paraId="0E383AB3" w14:textId="77777777" w:rsidR="00392F19" w:rsidRPr="00392F19" w:rsidRDefault="00392F19" w:rsidP="00E148E3">
                            <w:pPr>
                              <w:numPr>
                                <w:ilvl w:val="0"/>
                                <w:numId w:val="16"/>
                              </w:numPr>
                              <w:spacing w:after="0"/>
                              <w:rPr>
                                <w:rFonts w:ascii="Arial" w:hAnsi="Arial" w:cs="Arial"/>
                              </w:rPr>
                            </w:pPr>
                            <w:r w:rsidRPr="00392F19">
                              <w:rPr>
                                <w:rFonts w:ascii="Arial" w:hAnsi="Arial" w:cs="Arial"/>
                              </w:rPr>
                              <w:t>Two Lynch-related cancers (</w:t>
                            </w:r>
                            <w:r w:rsidRPr="00392F19">
                              <w:rPr>
                                <w:rFonts w:ascii="Arial" w:hAnsi="Arial" w:cs="Arial"/>
                                <w:b/>
                                <w:bCs/>
                              </w:rPr>
                              <w:t>any age</w:t>
                            </w:r>
                            <w:r w:rsidRPr="00392F19">
                              <w:rPr>
                                <w:rFonts w:ascii="Arial" w:hAnsi="Arial" w:cs="Arial"/>
                              </w:rPr>
                              <w:t>, if one is colorectal or endometrial)</w:t>
                            </w:r>
                          </w:p>
                          <w:p w14:paraId="1E30998E" w14:textId="77777777" w:rsidR="00392F19" w:rsidRPr="00392F19" w:rsidRDefault="00392F19" w:rsidP="00E148E3">
                            <w:pPr>
                              <w:numPr>
                                <w:ilvl w:val="0"/>
                                <w:numId w:val="16"/>
                              </w:numPr>
                              <w:spacing w:after="0"/>
                              <w:rPr>
                                <w:rFonts w:ascii="Arial" w:hAnsi="Arial" w:cs="Arial"/>
                              </w:rPr>
                            </w:pPr>
                            <w:r w:rsidRPr="00392F19">
                              <w:rPr>
                                <w:rFonts w:ascii="Arial" w:hAnsi="Arial" w:cs="Arial"/>
                              </w:rPr>
                              <w:t xml:space="preserve">Lynch-related cancer and </w:t>
                            </w:r>
                            <w:r w:rsidRPr="00392F19">
                              <w:rPr>
                                <w:rFonts w:ascii="Arial" w:hAnsi="Arial" w:cs="Arial"/>
                                <w:b/>
                                <w:bCs/>
                              </w:rPr>
                              <w:t xml:space="preserve">1 or more </w:t>
                            </w:r>
                            <w:r w:rsidRPr="00392F19">
                              <w:rPr>
                                <w:rFonts w:ascii="Arial" w:hAnsi="Arial" w:cs="Arial"/>
                              </w:rPr>
                              <w:t xml:space="preserve">first degree relative has Lynch-related cancer (both occurred </w:t>
                            </w:r>
                            <w:r w:rsidRPr="00392F19">
                              <w:rPr>
                                <w:rFonts w:ascii="Arial" w:hAnsi="Arial" w:cs="Arial"/>
                                <w:b/>
                                <w:bCs/>
                              </w:rPr>
                              <w:t>60 years or less</w:t>
                            </w:r>
                            <w:r w:rsidRPr="00392F19">
                              <w:rPr>
                                <w:rFonts w:ascii="Arial" w:hAnsi="Arial" w:cs="Arial"/>
                              </w:rPr>
                              <w:t xml:space="preserve">, one is colorectal or endometrial) </w:t>
                            </w:r>
                          </w:p>
                          <w:p w14:paraId="497F9CB9" w14:textId="77777777" w:rsidR="00392F19" w:rsidRPr="00392F19" w:rsidRDefault="00392F19" w:rsidP="00E148E3">
                            <w:pPr>
                              <w:numPr>
                                <w:ilvl w:val="0"/>
                                <w:numId w:val="16"/>
                              </w:numPr>
                              <w:spacing w:after="0"/>
                              <w:rPr>
                                <w:rFonts w:ascii="Arial" w:hAnsi="Arial" w:cs="Arial"/>
                              </w:rPr>
                            </w:pPr>
                            <w:r w:rsidRPr="00392F19">
                              <w:rPr>
                                <w:rFonts w:ascii="Arial" w:hAnsi="Arial" w:cs="Arial"/>
                              </w:rPr>
                              <w:t xml:space="preserve">Lynch-related cancer and </w:t>
                            </w:r>
                            <w:r w:rsidRPr="00392F19">
                              <w:rPr>
                                <w:rFonts w:ascii="Arial" w:hAnsi="Arial" w:cs="Arial"/>
                                <w:b/>
                                <w:bCs/>
                              </w:rPr>
                              <w:t>2 or more</w:t>
                            </w:r>
                            <w:r w:rsidRPr="00392F19">
                              <w:rPr>
                                <w:rFonts w:ascii="Arial" w:hAnsi="Arial" w:cs="Arial"/>
                              </w:rPr>
                              <w:t xml:space="preserve"> relatives (first / second / third degree relatives) have Lynch-related cancer (all occurring ≤75years, one is colorectal or endometrial)</w:t>
                            </w:r>
                          </w:p>
                          <w:p w14:paraId="50C460F5" w14:textId="0CD4B793" w:rsidR="00392F19" w:rsidRDefault="00392F19" w:rsidP="00E148E3">
                            <w:pPr>
                              <w:numPr>
                                <w:ilvl w:val="0"/>
                                <w:numId w:val="16"/>
                              </w:numPr>
                              <w:spacing w:after="0"/>
                              <w:rPr>
                                <w:rFonts w:ascii="Arial" w:hAnsi="Arial" w:cs="Arial"/>
                              </w:rPr>
                            </w:pPr>
                            <w:r w:rsidRPr="00392F19">
                              <w:rPr>
                                <w:rFonts w:ascii="Arial" w:hAnsi="Arial" w:cs="Arial"/>
                              </w:rPr>
                              <w:t xml:space="preserve">Lynch-related cancer and </w:t>
                            </w:r>
                            <w:r w:rsidRPr="00392F19">
                              <w:rPr>
                                <w:rFonts w:ascii="Arial" w:hAnsi="Arial" w:cs="Arial"/>
                                <w:b/>
                                <w:bCs/>
                              </w:rPr>
                              <w:t xml:space="preserve">3 or more </w:t>
                            </w:r>
                            <w:r w:rsidRPr="00392F19">
                              <w:rPr>
                                <w:rFonts w:ascii="Arial" w:hAnsi="Arial" w:cs="Arial"/>
                              </w:rPr>
                              <w:t>relatives (first / second / third degree relatives) have Lynch-related cancer (occurring any age, one is colorectal or endometrial)</w:t>
                            </w:r>
                          </w:p>
                          <w:p w14:paraId="7809B27E" w14:textId="77777777" w:rsidR="00392F19" w:rsidRPr="00392F19" w:rsidRDefault="00392F19" w:rsidP="00E27A81">
                            <w:pPr>
                              <w:spacing w:after="0"/>
                              <w:ind w:left="720"/>
                              <w:rPr>
                                <w:rFonts w:ascii="Arial" w:hAnsi="Arial" w:cs="Arial"/>
                              </w:rPr>
                            </w:pPr>
                          </w:p>
                          <w:p w14:paraId="18C87E2F" w14:textId="7F3353E3" w:rsidR="00392F19" w:rsidRPr="00E27A81" w:rsidRDefault="00392F19" w:rsidP="00E27A81">
                            <w:pPr>
                              <w:pStyle w:val="ListParagraph"/>
                              <w:numPr>
                                <w:ilvl w:val="0"/>
                                <w:numId w:val="22"/>
                              </w:numPr>
                            </w:pPr>
                            <w:r w:rsidRPr="00E27A81">
                              <w:rPr>
                                <w:rFonts w:eastAsiaTheme="minorEastAsia"/>
                                <w:b/>
                                <w:bCs/>
                              </w:rPr>
                              <w:t>Criteria for somatic (tumour) Lynch syndrome panel testing:</w:t>
                            </w:r>
                          </w:p>
                          <w:p w14:paraId="5E9D891E" w14:textId="77777777" w:rsidR="00392F19" w:rsidRPr="00392F19" w:rsidRDefault="00392F19" w:rsidP="00DB751B">
                            <w:pPr>
                              <w:numPr>
                                <w:ilvl w:val="0"/>
                                <w:numId w:val="17"/>
                              </w:numPr>
                              <w:spacing w:after="0"/>
                              <w:rPr>
                                <w:rFonts w:ascii="Arial" w:hAnsi="Arial" w:cs="Arial"/>
                              </w:rPr>
                            </w:pPr>
                            <w:r w:rsidRPr="00392F19">
                              <w:rPr>
                                <w:rFonts w:ascii="Arial" w:hAnsi="Arial" w:cs="Arial"/>
                              </w:rPr>
                              <w:t xml:space="preserve">Individual has colorectal or endometrial cancer with a </w:t>
                            </w:r>
                            <w:proofErr w:type="spellStart"/>
                            <w:r w:rsidRPr="00392F19">
                              <w:rPr>
                                <w:rFonts w:ascii="Arial" w:hAnsi="Arial" w:cs="Arial"/>
                              </w:rPr>
                              <w:t>dMMR</w:t>
                            </w:r>
                            <w:proofErr w:type="spellEnd"/>
                            <w:r w:rsidRPr="00392F19">
                              <w:rPr>
                                <w:rFonts w:ascii="Arial" w:hAnsi="Arial" w:cs="Arial"/>
                              </w:rPr>
                              <w:t xml:space="preserve"> tumour with normal </w:t>
                            </w:r>
                            <w:r w:rsidRPr="00392F19">
                              <w:rPr>
                                <w:rFonts w:ascii="Arial" w:hAnsi="Arial" w:cs="Arial"/>
                                <w:i/>
                                <w:iCs/>
                              </w:rPr>
                              <w:t>BRAF</w:t>
                            </w:r>
                            <w:r w:rsidRPr="00392F19">
                              <w:rPr>
                                <w:rFonts w:ascii="Arial" w:hAnsi="Arial" w:cs="Arial"/>
                              </w:rPr>
                              <w:t xml:space="preserve"> and</w:t>
                            </w:r>
                            <w:r w:rsidRPr="00392F19">
                              <w:rPr>
                                <w:rFonts w:ascii="Arial" w:hAnsi="Arial" w:cs="Arial"/>
                                <w:i/>
                                <w:iCs/>
                              </w:rPr>
                              <w:t xml:space="preserve"> MLH1</w:t>
                            </w:r>
                            <w:r w:rsidRPr="00392F19">
                              <w:rPr>
                                <w:rFonts w:ascii="Arial" w:hAnsi="Arial" w:cs="Arial"/>
                              </w:rPr>
                              <w:t xml:space="preserve"> hypermethylation analysis </w:t>
                            </w:r>
                            <w:r w:rsidRPr="00392F19">
                              <w:rPr>
                                <w:rFonts w:ascii="Arial" w:hAnsi="Arial" w:cs="Arial"/>
                                <w:b/>
                                <w:bCs/>
                              </w:rPr>
                              <w:t>AND</w:t>
                            </w:r>
                            <w:r w:rsidRPr="00392F19">
                              <w:rPr>
                                <w:rFonts w:ascii="Arial" w:hAnsi="Arial" w:cs="Arial"/>
                              </w:rPr>
                              <w:t xml:space="preserve"> germline testing did not reveal a pathogenic mutation.</w:t>
                            </w:r>
                          </w:p>
                          <w:p w14:paraId="5CA23F01" w14:textId="77777777" w:rsidR="00392F19" w:rsidRPr="00392F19" w:rsidRDefault="00392F19" w:rsidP="00DB751B">
                            <w:pPr>
                              <w:numPr>
                                <w:ilvl w:val="0"/>
                                <w:numId w:val="17"/>
                              </w:numPr>
                              <w:spacing w:after="0"/>
                              <w:rPr>
                                <w:rFonts w:ascii="Arial" w:hAnsi="Arial" w:cs="Arial"/>
                              </w:rPr>
                            </w:pPr>
                            <w:r w:rsidRPr="00392F19">
                              <w:rPr>
                                <w:rFonts w:ascii="Arial" w:hAnsi="Arial" w:cs="Arial"/>
                              </w:rPr>
                              <w:t>Personal/family pattern of disease whereby demonstration of acquired MMR mutations (and therefore exclusion of constitutional MMR abnormality) enables downscaling of surveillance</w:t>
                            </w:r>
                          </w:p>
                          <w:p w14:paraId="5757F3E9" w14:textId="77777777" w:rsidR="00392F19" w:rsidRDefault="00392F19" w:rsidP="00DB751B">
                            <w:pPr>
                              <w:numPr>
                                <w:ilvl w:val="0"/>
                                <w:numId w:val="17"/>
                              </w:numPr>
                              <w:spacing w:after="0"/>
                              <w:rPr>
                                <w:rFonts w:ascii="Arial" w:hAnsi="Arial" w:cs="Arial"/>
                              </w:rPr>
                            </w:pPr>
                            <w:r w:rsidRPr="00392F19">
                              <w:rPr>
                                <w:rFonts w:ascii="Arial" w:hAnsi="Arial" w:cs="Arial"/>
                              </w:rPr>
                              <w:t>Deceased affected individual with colorectal or endometrial cancer ≤60 years AND tumour featuring high/intermediate MSI or loss of staining of MMR protein(s) on IHC, AND one first degree relative with Lynch-related cancer ≤60 AND no living affected individual is available for genetic testing.</w:t>
                            </w:r>
                          </w:p>
                          <w:p w14:paraId="2E9B9DF7" w14:textId="77777777" w:rsidR="00392F19" w:rsidRPr="00392F19" w:rsidRDefault="00392F19" w:rsidP="00DB751B">
                            <w:pPr>
                              <w:spacing w:after="0"/>
                              <w:ind w:left="720"/>
                              <w:rPr>
                                <w:rFonts w:ascii="Arial" w:hAnsi="Arial" w:cs="Arial"/>
                              </w:rPr>
                            </w:pPr>
                          </w:p>
                          <w:p w14:paraId="643516B9" w14:textId="43FDBCB0" w:rsidR="00392F19" w:rsidRPr="00DB751B" w:rsidRDefault="00392F19" w:rsidP="00DB751B">
                            <w:pPr>
                              <w:pStyle w:val="ListParagraph"/>
                              <w:numPr>
                                <w:ilvl w:val="0"/>
                                <w:numId w:val="22"/>
                              </w:numPr>
                            </w:pPr>
                            <w:r w:rsidRPr="00DB751B">
                              <w:rPr>
                                <w:rFonts w:eastAsiaTheme="minorEastAsia"/>
                                <w:b/>
                                <w:bCs/>
                              </w:rPr>
                              <w:t>Clinical Criteria for germline testing in an unaffected individual: (see note on testing)</w:t>
                            </w:r>
                          </w:p>
                          <w:p w14:paraId="63B59251" w14:textId="77777777" w:rsidR="00392F19" w:rsidRPr="00392F19" w:rsidRDefault="00392F19" w:rsidP="00DB751B">
                            <w:pPr>
                              <w:numPr>
                                <w:ilvl w:val="0"/>
                                <w:numId w:val="18"/>
                              </w:numPr>
                              <w:spacing w:after="0"/>
                              <w:rPr>
                                <w:rFonts w:ascii="Arial" w:hAnsi="Arial" w:cs="Arial"/>
                              </w:rPr>
                            </w:pPr>
                            <w:r w:rsidRPr="00392F19">
                              <w:rPr>
                                <w:rFonts w:ascii="Arial" w:hAnsi="Arial" w:cs="Arial"/>
                              </w:rPr>
                              <w:t xml:space="preserve">First degree relative affected with Lynch-related cancer, AND </w:t>
                            </w:r>
                          </w:p>
                          <w:p w14:paraId="47BB28D5" w14:textId="77777777" w:rsidR="00392F19" w:rsidRPr="00392F19" w:rsidRDefault="00392F19" w:rsidP="00DB751B">
                            <w:pPr>
                              <w:numPr>
                                <w:ilvl w:val="0"/>
                                <w:numId w:val="18"/>
                              </w:numPr>
                              <w:spacing w:after="0"/>
                              <w:rPr>
                                <w:rFonts w:ascii="Arial" w:hAnsi="Arial" w:cs="Arial"/>
                              </w:rPr>
                            </w:pPr>
                            <w:r w:rsidRPr="00392F19">
                              <w:rPr>
                                <w:rFonts w:ascii="Arial" w:hAnsi="Arial" w:cs="Arial"/>
                              </w:rPr>
                              <w:t>Family history of colorectal cancer/Lynch-related cancers reaches Amsterdam Criteria (≥3 cases over ≥2 generations with ≥1 case affected &lt;50 years) AND</w:t>
                            </w:r>
                          </w:p>
                          <w:p w14:paraId="721A536F" w14:textId="77777777" w:rsidR="00392F19" w:rsidRPr="00392F19" w:rsidRDefault="00392F19" w:rsidP="00DB751B">
                            <w:pPr>
                              <w:numPr>
                                <w:ilvl w:val="0"/>
                                <w:numId w:val="18"/>
                              </w:numPr>
                              <w:spacing w:after="0"/>
                              <w:rPr>
                                <w:rFonts w:ascii="Arial" w:hAnsi="Arial" w:cs="Arial"/>
                              </w:rPr>
                            </w:pPr>
                            <w:r w:rsidRPr="00392F19">
                              <w:rPr>
                                <w:rFonts w:ascii="Arial" w:hAnsi="Arial" w:cs="Arial"/>
                              </w:rPr>
                              <w:t xml:space="preserve">Tumour sample analysis from affected family member has been attempted and is not possible, failed, indeterminate or indicates MMR deficiency (via IHC or MSI), AND </w:t>
                            </w:r>
                          </w:p>
                          <w:p w14:paraId="76FFC447" w14:textId="77777777" w:rsidR="00392F19" w:rsidRPr="00392F19" w:rsidRDefault="00392F19" w:rsidP="00DB751B">
                            <w:pPr>
                              <w:numPr>
                                <w:ilvl w:val="0"/>
                                <w:numId w:val="18"/>
                              </w:numPr>
                              <w:spacing w:after="0"/>
                              <w:rPr>
                                <w:rFonts w:ascii="Arial" w:hAnsi="Arial" w:cs="Arial"/>
                              </w:rPr>
                            </w:pPr>
                            <w:r w:rsidRPr="00392F19">
                              <w:rPr>
                                <w:rFonts w:ascii="Arial" w:hAnsi="Arial" w:cs="Arial"/>
                              </w:rPr>
                              <w:t xml:space="preserve">Somatic sequencing is not possible, or failed, AND </w:t>
                            </w:r>
                          </w:p>
                          <w:p w14:paraId="70E1F779" w14:textId="4D19DAD8" w:rsidR="00CA4BA5" w:rsidRPr="00507952" w:rsidRDefault="00392F19" w:rsidP="00DB751B">
                            <w:pPr>
                              <w:spacing w:after="0"/>
                              <w:rPr>
                                <w:rFonts w:ascii="Arial" w:hAnsi="Arial" w:cs="Arial"/>
                              </w:rPr>
                            </w:pPr>
                            <w:r w:rsidRPr="00507952">
                              <w:rPr>
                                <w:rFonts w:ascii="Arial" w:hAnsi="Arial" w:cs="Arial"/>
                              </w:rPr>
                              <w:t>No living affected individual is available for genetic testing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11F74" id="_x0000_s1027" type="#_x0000_t202" style="position:absolute;left:0;text-align:left;margin-left:2.25pt;margin-top:19.1pt;width:48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">
                <v:textbox style="mso-fit-shape-to-text:t">
                  <w:txbxContent>
                    <w:p w14:paraId="4BD6DE41" w14:textId="69AD46BC" w:rsidR="00392F19" w:rsidRPr="00507952" w:rsidRDefault="00392F19" w:rsidP="00507952">
                      <w:pPr>
                        <w:pStyle w:val="ListParagraph"/>
                        <w:numPr>
                          <w:ilvl w:val="0"/>
                          <w:numId w:val="22"/>
                        </w:numPr>
                        <w:rPr>
                          <w:sz w:val="22"/>
                          <w:szCs w:val="22"/>
                        </w:rPr>
                      </w:pPr>
                      <w:r w:rsidRPr="00507952">
                        <w:rPr>
                          <w:rFonts w:eastAsiaTheme="minorEastAsia"/>
                          <w:b/>
                          <w:bCs/>
                          <w:sz w:val="22"/>
                          <w:szCs w:val="22"/>
                        </w:rPr>
                        <w:t>Criteria for germline testing an affected individual:</w:t>
                      </w:r>
                    </w:p>
                    <w:p w14:paraId="0D194CAB" w14:textId="77777777" w:rsidR="00392F19" w:rsidRPr="00392F19" w:rsidRDefault="00392F19" w:rsidP="00E04B2D">
                      <w:pPr>
                        <w:numPr>
                          <w:ilvl w:val="0"/>
                          <w:numId w:val="15"/>
                        </w:numPr>
                        <w:spacing w:after="0"/>
                        <w:rPr>
                          <w:rFonts w:ascii="Arial" w:hAnsi="Arial" w:cs="Arial"/>
                        </w:rPr>
                      </w:pPr>
                      <w:r w:rsidRPr="00392F19">
                        <w:rPr>
                          <w:rFonts w:ascii="Arial" w:hAnsi="Arial" w:cs="Arial"/>
                        </w:rPr>
                        <w:t xml:space="preserve">A </w:t>
                      </w:r>
                      <w:proofErr w:type="spellStart"/>
                      <w:r w:rsidRPr="00392F19">
                        <w:rPr>
                          <w:rFonts w:ascii="Arial" w:hAnsi="Arial" w:cs="Arial"/>
                        </w:rPr>
                        <w:t>dMMR</w:t>
                      </w:r>
                      <w:proofErr w:type="spellEnd"/>
                      <w:r w:rsidRPr="00392F19">
                        <w:rPr>
                          <w:rFonts w:ascii="Arial" w:hAnsi="Arial" w:cs="Arial"/>
                        </w:rPr>
                        <w:t xml:space="preserve"> tumour where additional testing results suggest Lynch Syndrome:</w:t>
                      </w:r>
                    </w:p>
                    <w:p w14:paraId="1E9EE290" w14:textId="77777777" w:rsidR="00392F19" w:rsidRPr="00392F19" w:rsidRDefault="00392F19" w:rsidP="00E04B2D">
                      <w:pPr>
                        <w:numPr>
                          <w:ilvl w:val="1"/>
                          <w:numId w:val="15"/>
                        </w:numPr>
                        <w:spacing w:after="0"/>
                        <w:rPr>
                          <w:rFonts w:ascii="Arial" w:hAnsi="Arial" w:cs="Arial"/>
                        </w:rPr>
                      </w:pPr>
                      <w:r w:rsidRPr="00392F19">
                        <w:rPr>
                          <w:rFonts w:ascii="Arial" w:hAnsi="Arial" w:cs="Arial"/>
                          <w:i/>
                          <w:iCs/>
                        </w:rPr>
                        <w:t>BRAF</w:t>
                      </w:r>
                      <w:r w:rsidRPr="00392F19">
                        <w:rPr>
                          <w:rFonts w:ascii="Arial" w:hAnsi="Arial" w:cs="Arial"/>
                        </w:rPr>
                        <w:t xml:space="preserve"> testing in</w:t>
                      </w:r>
                      <w:r w:rsidRPr="00392F19">
                        <w:rPr>
                          <w:rFonts w:ascii="Arial" w:hAnsi="Arial" w:cs="Arial"/>
                          <w:i/>
                          <w:iCs/>
                        </w:rPr>
                        <w:t xml:space="preserve"> MLH1</w:t>
                      </w:r>
                      <w:r w:rsidRPr="00392F19">
                        <w:rPr>
                          <w:rFonts w:ascii="Arial" w:hAnsi="Arial" w:cs="Arial"/>
                        </w:rPr>
                        <w:t xml:space="preserve"> deficient colorectal cancers.</w:t>
                      </w:r>
                    </w:p>
                    <w:p w14:paraId="506668C2" w14:textId="77777777" w:rsidR="00392F19" w:rsidRPr="00392F19" w:rsidRDefault="00392F19" w:rsidP="00E04B2D">
                      <w:pPr>
                        <w:numPr>
                          <w:ilvl w:val="1"/>
                          <w:numId w:val="15"/>
                        </w:numPr>
                        <w:spacing w:after="0"/>
                        <w:rPr>
                          <w:rFonts w:ascii="Arial" w:hAnsi="Arial" w:cs="Arial"/>
                        </w:rPr>
                      </w:pPr>
                      <w:r w:rsidRPr="00392F19">
                        <w:rPr>
                          <w:rFonts w:ascii="Arial" w:hAnsi="Arial" w:cs="Arial"/>
                          <w:i/>
                          <w:iCs/>
                        </w:rPr>
                        <w:t>MLH1</w:t>
                      </w:r>
                      <w:r w:rsidRPr="00392F19">
                        <w:rPr>
                          <w:rFonts w:ascii="Arial" w:hAnsi="Arial" w:cs="Arial"/>
                        </w:rPr>
                        <w:t xml:space="preserve"> hypermethylation testing in </w:t>
                      </w:r>
                      <w:r w:rsidRPr="00392F19">
                        <w:rPr>
                          <w:rFonts w:ascii="Arial" w:hAnsi="Arial" w:cs="Arial"/>
                          <w:i/>
                          <w:iCs/>
                        </w:rPr>
                        <w:t xml:space="preserve">BRAF </w:t>
                      </w:r>
                      <w:r w:rsidRPr="00392F19">
                        <w:rPr>
                          <w:rFonts w:ascii="Arial" w:hAnsi="Arial" w:cs="Arial"/>
                        </w:rPr>
                        <w:t>negative colorectal cancers.</w:t>
                      </w:r>
                    </w:p>
                    <w:p w14:paraId="03CDA808" w14:textId="77777777" w:rsidR="00392F19" w:rsidRPr="00392F19" w:rsidRDefault="00392F19" w:rsidP="00E04B2D">
                      <w:pPr>
                        <w:numPr>
                          <w:ilvl w:val="1"/>
                          <w:numId w:val="15"/>
                        </w:numPr>
                        <w:spacing w:after="0"/>
                        <w:rPr>
                          <w:rFonts w:ascii="Arial" w:hAnsi="Arial" w:cs="Arial"/>
                        </w:rPr>
                      </w:pPr>
                      <w:r w:rsidRPr="00392F19">
                        <w:rPr>
                          <w:rFonts w:ascii="Arial" w:hAnsi="Arial" w:cs="Arial"/>
                        </w:rPr>
                        <w:t xml:space="preserve">ALL </w:t>
                      </w:r>
                      <w:r w:rsidRPr="00392F19">
                        <w:rPr>
                          <w:rFonts w:ascii="Arial" w:hAnsi="Arial" w:cs="Arial"/>
                          <w:i/>
                          <w:iCs/>
                        </w:rPr>
                        <w:t>MLH1</w:t>
                      </w:r>
                      <w:r w:rsidRPr="00392F19">
                        <w:rPr>
                          <w:rFonts w:ascii="Arial" w:hAnsi="Arial" w:cs="Arial"/>
                        </w:rPr>
                        <w:t xml:space="preserve"> deficient uterine cancers.</w:t>
                      </w:r>
                    </w:p>
                    <w:p w14:paraId="03B3EE50" w14:textId="77777777" w:rsidR="00392F19" w:rsidRPr="00392F19" w:rsidRDefault="00392F19" w:rsidP="00E04B2D">
                      <w:pPr>
                        <w:numPr>
                          <w:ilvl w:val="0"/>
                          <w:numId w:val="15"/>
                        </w:numPr>
                        <w:spacing w:after="0"/>
                        <w:rPr>
                          <w:rFonts w:ascii="Arial" w:hAnsi="Arial" w:cs="Arial"/>
                        </w:rPr>
                      </w:pPr>
                      <w:r w:rsidRPr="00392F19">
                        <w:rPr>
                          <w:rFonts w:ascii="Arial" w:hAnsi="Arial" w:cs="Arial"/>
                        </w:rPr>
                        <w:t xml:space="preserve">A positive family history of modified Amsterdam Criteria (regardless of </w:t>
                      </w:r>
                      <w:proofErr w:type="spellStart"/>
                      <w:r w:rsidRPr="00392F19">
                        <w:rPr>
                          <w:rFonts w:ascii="Arial" w:hAnsi="Arial" w:cs="Arial"/>
                        </w:rPr>
                        <w:t>dMMR</w:t>
                      </w:r>
                      <w:proofErr w:type="spellEnd"/>
                      <w:r w:rsidRPr="00392F19">
                        <w:rPr>
                          <w:rFonts w:ascii="Arial" w:hAnsi="Arial" w:cs="Arial"/>
                        </w:rPr>
                        <w:t xml:space="preserve"> tumour status). </w:t>
                      </w:r>
                    </w:p>
                    <w:p w14:paraId="28CA1768" w14:textId="77777777" w:rsidR="00392F19" w:rsidRPr="00E148E3" w:rsidRDefault="00392F19" w:rsidP="00E04B2D">
                      <w:pPr>
                        <w:numPr>
                          <w:ilvl w:val="0"/>
                          <w:numId w:val="15"/>
                        </w:numPr>
                        <w:spacing w:after="0"/>
                        <w:rPr>
                          <w:rFonts w:ascii="Arial" w:hAnsi="Arial" w:cs="Arial"/>
                        </w:rPr>
                      </w:pPr>
                      <w:r w:rsidRPr="00392F19">
                        <w:rPr>
                          <w:rFonts w:ascii="Arial" w:hAnsi="Arial" w:cs="Arial"/>
                          <w:b/>
                          <w:bCs/>
                        </w:rPr>
                        <w:t xml:space="preserve">Personal or family history </w:t>
                      </w:r>
                      <w:r w:rsidRPr="00392F19">
                        <w:rPr>
                          <w:rFonts w:ascii="Arial" w:hAnsi="Arial" w:cs="Arial"/>
                        </w:rPr>
                        <w:t xml:space="preserve">suggestive of CMMRD (Constitutional Mismatch Repair Deficiency) with </w:t>
                      </w:r>
                      <w:proofErr w:type="spellStart"/>
                      <w:r w:rsidRPr="00392F19">
                        <w:rPr>
                          <w:rFonts w:ascii="Arial" w:hAnsi="Arial" w:cs="Arial"/>
                        </w:rPr>
                        <w:t>Wimmer</w:t>
                      </w:r>
                      <w:proofErr w:type="spellEnd"/>
                      <w:r w:rsidRPr="00392F19">
                        <w:rPr>
                          <w:rFonts w:ascii="Arial" w:hAnsi="Arial" w:cs="Arial"/>
                        </w:rPr>
                        <w:t xml:space="preserve"> score of </w:t>
                      </w:r>
                      <w:r w:rsidRPr="00392F19">
                        <w:rPr>
                          <w:rFonts w:ascii="Arial" w:hAnsi="Arial" w:cs="Arial"/>
                          <w:b/>
                          <w:bCs/>
                        </w:rPr>
                        <w:t>3 or more.</w:t>
                      </w:r>
                    </w:p>
                    <w:p w14:paraId="314ACA10" w14:textId="77777777" w:rsidR="00392F19" w:rsidRPr="00392F19" w:rsidRDefault="00392F19" w:rsidP="00E148E3">
                      <w:pPr>
                        <w:spacing w:after="0"/>
                        <w:ind w:left="720"/>
                        <w:rPr>
                          <w:rFonts w:ascii="Arial" w:hAnsi="Arial" w:cs="Arial"/>
                        </w:rPr>
                      </w:pPr>
                    </w:p>
                    <w:p w14:paraId="6BF0A7ED" w14:textId="6F2616AF" w:rsidR="00392F19" w:rsidRPr="00E148E3" w:rsidRDefault="00392F19" w:rsidP="00E148E3">
                      <w:pPr>
                        <w:pStyle w:val="ListParagraph"/>
                        <w:numPr>
                          <w:ilvl w:val="0"/>
                          <w:numId w:val="22"/>
                        </w:numPr>
                        <w:rPr>
                          <w:sz w:val="22"/>
                          <w:szCs w:val="22"/>
                        </w:rPr>
                      </w:pPr>
                      <w:r w:rsidRPr="00E148E3">
                        <w:rPr>
                          <w:rFonts w:eastAsiaTheme="minorEastAsia"/>
                          <w:b/>
                          <w:bCs/>
                          <w:sz w:val="22"/>
                          <w:szCs w:val="22"/>
                        </w:rPr>
                        <w:t>Criteria for MSI/IHC testing on a stored tumour sample prior to germline testing:</w:t>
                      </w:r>
                    </w:p>
                    <w:p w14:paraId="0A672351" w14:textId="77777777" w:rsidR="00392F19" w:rsidRPr="00392F19" w:rsidRDefault="00392F19" w:rsidP="00E148E3">
                      <w:pPr>
                        <w:numPr>
                          <w:ilvl w:val="0"/>
                          <w:numId w:val="16"/>
                        </w:numPr>
                        <w:spacing w:after="0"/>
                        <w:rPr>
                          <w:rFonts w:ascii="Arial" w:hAnsi="Arial" w:cs="Arial"/>
                        </w:rPr>
                      </w:pPr>
                      <w:r w:rsidRPr="00392F19">
                        <w:rPr>
                          <w:rFonts w:ascii="Arial" w:hAnsi="Arial" w:cs="Arial"/>
                        </w:rPr>
                        <w:t>Personal/family history of colorectal cancers reaching Modified Amsterdam Criteria (≥ 3 cases of Lynch related cancer over ≥2 generations with ≥1 case diagnosed under 50yrs.</w:t>
                      </w:r>
                    </w:p>
                    <w:p w14:paraId="31C2836A" w14:textId="77777777" w:rsidR="00392F19" w:rsidRPr="00392F19" w:rsidRDefault="00392F19" w:rsidP="00E148E3">
                      <w:pPr>
                        <w:numPr>
                          <w:ilvl w:val="0"/>
                          <w:numId w:val="16"/>
                        </w:numPr>
                        <w:spacing w:after="0"/>
                        <w:rPr>
                          <w:rFonts w:ascii="Arial" w:hAnsi="Arial" w:cs="Arial"/>
                        </w:rPr>
                      </w:pPr>
                      <w:r w:rsidRPr="00392F19">
                        <w:rPr>
                          <w:rFonts w:ascii="Arial" w:hAnsi="Arial" w:cs="Arial"/>
                        </w:rPr>
                        <w:t xml:space="preserve">Any lynch-related cancer* </w:t>
                      </w:r>
                      <w:r w:rsidRPr="00392F19">
                        <w:rPr>
                          <w:rFonts w:ascii="Arial" w:hAnsi="Arial" w:cs="Arial"/>
                          <w:b/>
                          <w:bCs/>
                        </w:rPr>
                        <w:t xml:space="preserve">under 50 years </w:t>
                      </w:r>
                      <w:r w:rsidRPr="00392F19">
                        <w:rPr>
                          <w:rFonts w:ascii="Arial" w:hAnsi="Arial" w:cs="Arial"/>
                        </w:rPr>
                        <w:t>(excluding isolated pancreas, prostate or gastric cancers)</w:t>
                      </w:r>
                    </w:p>
                    <w:p w14:paraId="0E383AB3" w14:textId="77777777" w:rsidR="00392F19" w:rsidRPr="00392F19" w:rsidRDefault="00392F19" w:rsidP="00E148E3">
                      <w:pPr>
                        <w:numPr>
                          <w:ilvl w:val="0"/>
                          <w:numId w:val="16"/>
                        </w:numPr>
                        <w:spacing w:after="0"/>
                        <w:rPr>
                          <w:rFonts w:ascii="Arial" w:hAnsi="Arial" w:cs="Arial"/>
                        </w:rPr>
                      </w:pPr>
                      <w:r w:rsidRPr="00392F19">
                        <w:rPr>
                          <w:rFonts w:ascii="Arial" w:hAnsi="Arial" w:cs="Arial"/>
                        </w:rPr>
                        <w:t>Two Lynch-related cancers (</w:t>
                      </w:r>
                      <w:r w:rsidRPr="00392F19">
                        <w:rPr>
                          <w:rFonts w:ascii="Arial" w:hAnsi="Arial" w:cs="Arial"/>
                          <w:b/>
                          <w:bCs/>
                        </w:rPr>
                        <w:t>any age</w:t>
                      </w:r>
                      <w:r w:rsidRPr="00392F19">
                        <w:rPr>
                          <w:rFonts w:ascii="Arial" w:hAnsi="Arial" w:cs="Arial"/>
                        </w:rPr>
                        <w:t>, if one is colorectal or endometrial)</w:t>
                      </w:r>
                    </w:p>
                    <w:p w14:paraId="1E30998E" w14:textId="77777777" w:rsidR="00392F19" w:rsidRPr="00392F19" w:rsidRDefault="00392F19" w:rsidP="00E148E3">
                      <w:pPr>
                        <w:numPr>
                          <w:ilvl w:val="0"/>
                          <w:numId w:val="16"/>
                        </w:numPr>
                        <w:spacing w:after="0"/>
                        <w:rPr>
                          <w:rFonts w:ascii="Arial" w:hAnsi="Arial" w:cs="Arial"/>
                        </w:rPr>
                      </w:pPr>
                      <w:r w:rsidRPr="00392F19">
                        <w:rPr>
                          <w:rFonts w:ascii="Arial" w:hAnsi="Arial" w:cs="Arial"/>
                        </w:rPr>
                        <w:t xml:space="preserve">Lynch-related cancer and </w:t>
                      </w:r>
                      <w:r w:rsidRPr="00392F19">
                        <w:rPr>
                          <w:rFonts w:ascii="Arial" w:hAnsi="Arial" w:cs="Arial"/>
                          <w:b/>
                          <w:bCs/>
                        </w:rPr>
                        <w:t xml:space="preserve">1 or more </w:t>
                      </w:r>
                      <w:r w:rsidRPr="00392F19">
                        <w:rPr>
                          <w:rFonts w:ascii="Arial" w:hAnsi="Arial" w:cs="Arial"/>
                        </w:rPr>
                        <w:t xml:space="preserve">first degree relative has Lynch-related cancer (both occurred </w:t>
                      </w:r>
                      <w:r w:rsidRPr="00392F19">
                        <w:rPr>
                          <w:rFonts w:ascii="Arial" w:hAnsi="Arial" w:cs="Arial"/>
                          <w:b/>
                          <w:bCs/>
                        </w:rPr>
                        <w:t>60 years or less</w:t>
                      </w:r>
                      <w:r w:rsidRPr="00392F19">
                        <w:rPr>
                          <w:rFonts w:ascii="Arial" w:hAnsi="Arial" w:cs="Arial"/>
                        </w:rPr>
                        <w:t xml:space="preserve">, one is colorectal or endometrial) </w:t>
                      </w:r>
                    </w:p>
                    <w:p w14:paraId="497F9CB9" w14:textId="77777777" w:rsidR="00392F19" w:rsidRPr="00392F19" w:rsidRDefault="00392F19" w:rsidP="00E148E3">
                      <w:pPr>
                        <w:numPr>
                          <w:ilvl w:val="0"/>
                          <w:numId w:val="16"/>
                        </w:numPr>
                        <w:spacing w:after="0"/>
                        <w:rPr>
                          <w:rFonts w:ascii="Arial" w:hAnsi="Arial" w:cs="Arial"/>
                        </w:rPr>
                      </w:pPr>
                      <w:r w:rsidRPr="00392F19">
                        <w:rPr>
                          <w:rFonts w:ascii="Arial" w:hAnsi="Arial" w:cs="Arial"/>
                        </w:rPr>
                        <w:t xml:space="preserve">Lynch-related cancer and </w:t>
                      </w:r>
                      <w:r w:rsidRPr="00392F19">
                        <w:rPr>
                          <w:rFonts w:ascii="Arial" w:hAnsi="Arial" w:cs="Arial"/>
                          <w:b/>
                          <w:bCs/>
                        </w:rPr>
                        <w:t>2 or more</w:t>
                      </w:r>
                      <w:r w:rsidRPr="00392F19">
                        <w:rPr>
                          <w:rFonts w:ascii="Arial" w:hAnsi="Arial" w:cs="Arial"/>
                        </w:rPr>
                        <w:t xml:space="preserve"> relatives (first / second / third degree relatives) have Lynch-related cancer (all occurring ≤75years, one is colorectal or endometrial)</w:t>
                      </w:r>
                    </w:p>
                    <w:p w14:paraId="50C460F5" w14:textId="0CD4B793" w:rsidR="00392F19" w:rsidRDefault="00392F19" w:rsidP="00E148E3">
                      <w:pPr>
                        <w:numPr>
                          <w:ilvl w:val="0"/>
                          <w:numId w:val="16"/>
                        </w:numPr>
                        <w:spacing w:after="0"/>
                        <w:rPr>
                          <w:rFonts w:ascii="Arial" w:hAnsi="Arial" w:cs="Arial"/>
                        </w:rPr>
                      </w:pPr>
                      <w:r w:rsidRPr="00392F19">
                        <w:rPr>
                          <w:rFonts w:ascii="Arial" w:hAnsi="Arial" w:cs="Arial"/>
                        </w:rPr>
                        <w:t xml:space="preserve">Lynch-related cancer and </w:t>
                      </w:r>
                      <w:r w:rsidRPr="00392F19">
                        <w:rPr>
                          <w:rFonts w:ascii="Arial" w:hAnsi="Arial" w:cs="Arial"/>
                          <w:b/>
                          <w:bCs/>
                        </w:rPr>
                        <w:t xml:space="preserve">3 or more </w:t>
                      </w:r>
                      <w:r w:rsidRPr="00392F19">
                        <w:rPr>
                          <w:rFonts w:ascii="Arial" w:hAnsi="Arial" w:cs="Arial"/>
                        </w:rPr>
                        <w:t>relatives (first / second / third degree relatives) have Lynch-related cancer (occurring any age, one is colorectal or endometrial)</w:t>
                      </w:r>
                    </w:p>
                    <w:p w14:paraId="7809B27E" w14:textId="77777777" w:rsidR="00392F19" w:rsidRPr="00392F19" w:rsidRDefault="00392F19" w:rsidP="00E27A81">
                      <w:pPr>
                        <w:spacing w:after="0"/>
                        <w:ind w:left="720"/>
                        <w:rPr>
                          <w:rFonts w:ascii="Arial" w:hAnsi="Arial" w:cs="Arial"/>
                        </w:rPr>
                      </w:pPr>
                    </w:p>
                    <w:p w14:paraId="18C87E2F" w14:textId="7F3353E3" w:rsidR="00392F19" w:rsidRPr="00E27A81" w:rsidRDefault="00392F19" w:rsidP="00E27A81">
                      <w:pPr>
                        <w:pStyle w:val="ListParagraph"/>
                        <w:numPr>
                          <w:ilvl w:val="0"/>
                          <w:numId w:val="22"/>
                        </w:numPr>
                      </w:pPr>
                      <w:r w:rsidRPr="00E27A81">
                        <w:rPr>
                          <w:rFonts w:eastAsiaTheme="minorEastAsia"/>
                          <w:b/>
                          <w:bCs/>
                        </w:rPr>
                        <w:t>Criteria for somatic (tumour) Lynch syndrome panel testing:</w:t>
                      </w:r>
                    </w:p>
                    <w:p w14:paraId="5E9D891E" w14:textId="77777777" w:rsidR="00392F19" w:rsidRPr="00392F19" w:rsidRDefault="00392F19" w:rsidP="00DB751B">
                      <w:pPr>
                        <w:numPr>
                          <w:ilvl w:val="0"/>
                          <w:numId w:val="17"/>
                        </w:numPr>
                        <w:spacing w:after="0"/>
                        <w:rPr>
                          <w:rFonts w:ascii="Arial" w:hAnsi="Arial" w:cs="Arial"/>
                        </w:rPr>
                      </w:pPr>
                      <w:r w:rsidRPr="00392F19">
                        <w:rPr>
                          <w:rFonts w:ascii="Arial" w:hAnsi="Arial" w:cs="Arial"/>
                        </w:rPr>
                        <w:t xml:space="preserve">Individual has colorectal or endometrial cancer with a </w:t>
                      </w:r>
                      <w:proofErr w:type="spellStart"/>
                      <w:r w:rsidRPr="00392F19">
                        <w:rPr>
                          <w:rFonts w:ascii="Arial" w:hAnsi="Arial" w:cs="Arial"/>
                        </w:rPr>
                        <w:t>dMMR</w:t>
                      </w:r>
                      <w:proofErr w:type="spellEnd"/>
                      <w:r w:rsidRPr="00392F19">
                        <w:rPr>
                          <w:rFonts w:ascii="Arial" w:hAnsi="Arial" w:cs="Arial"/>
                        </w:rPr>
                        <w:t xml:space="preserve"> tumour with normal </w:t>
                      </w:r>
                      <w:r w:rsidRPr="00392F19">
                        <w:rPr>
                          <w:rFonts w:ascii="Arial" w:hAnsi="Arial" w:cs="Arial"/>
                          <w:i/>
                          <w:iCs/>
                        </w:rPr>
                        <w:t>BRAF</w:t>
                      </w:r>
                      <w:r w:rsidRPr="00392F19">
                        <w:rPr>
                          <w:rFonts w:ascii="Arial" w:hAnsi="Arial" w:cs="Arial"/>
                        </w:rPr>
                        <w:t xml:space="preserve"> and</w:t>
                      </w:r>
                      <w:r w:rsidRPr="00392F19">
                        <w:rPr>
                          <w:rFonts w:ascii="Arial" w:hAnsi="Arial" w:cs="Arial"/>
                          <w:i/>
                          <w:iCs/>
                        </w:rPr>
                        <w:t xml:space="preserve"> MLH1</w:t>
                      </w:r>
                      <w:r w:rsidRPr="00392F19">
                        <w:rPr>
                          <w:rFonts w:ascii="Arial" w:hAnsi="Arial" w:cs="Arial"/>
                        </w:rPr>
                        <w:t xml:space="preserve"> hypermethylation analysis </w:t>
                      </w:r>
                      <w:r w:rsidRPr="00392F19">
                        <w:rPr>
                          <w:rFonts w:ascii="Arial" w:hAnsi="Arial" w:cs="Arial"/>
                          <w:b/>
                          <w:bCs/>
                        </w:rPr>
                        <w:t>AND</w:t>
                      </w:r>
                      <w:r w:rsidRPr="00392F19">
                        <w:rPr>
                          <w:rFonts w:ascii="Arial" w:hAnsi="Arial" w:cs="Arial"/>
                        </w:rPr>
                        <w:t xml:space="preserve"> germline testing did not reveal a pathogenic mutation.</w:t>
                      </w:r>
                    </w:p>
                    <w:p w14:paraId="5CA23F01" w14:textId="77777777" w:rsidR="00392F19" w:rsidRPr="00392F19" w:rsidRDefault="00392F19" w:rsidP="00DB751B">
                      <w:pPr>
                        <w:numPr>
                          <w:ilvl w:val="0"/>
                          <w:numId w:val="17"/>
                        </w:numPr>
                        <w:spacing w:after="0"/>
                        <w:rPr>
                          <w:rFonts w:ascii="Arial" w:hAnsi="Arial" w:cs="Arial"/>
                        </w:rPr>
                      </w:pPr>
                      <w:r w:rsidRPr="00392F19">
                        <w:rPr>
                          <w:rFonts w:ascii="Arial" w:hAnsi="Arial" w:cs="Arial"/>
                        </w:rPr>
                        <w:t>Personal/family pattern of disease whereby demonstration of acquired MMR mutations (and therefore exclusion of constitutional MMR abnormality) enables downscaling of surveillance</w:t>
                      </w:r>
                    </w:p>
                    <w:p w14:paraId="5757F3E9" w14:textId="77777777" w:rsidR="00392F19" w:rsidRDefault="00392F19" w:rsidP="00DB751B">
                      <w:pPr>
                        <w:numPr>
                          <w:ilvl w:val="0"/>
                          <w:numId w:val="17"/>
                        </w:numPr>
                        <w:spacing w:after="0"/>
                        <w:rPr>
                          <w:rFonts w:ascii="Arial" w:hAnsi="Arial" w:cs="Arial"/>
                        </w:rPr>
                      </w:pPr>
                      <w:r w:rsidRPr="00392F19">
                        <w:rPr>
                          <w:rFonts w:ascii="Arial" w:hAnsi="Arial" w:cs="Arial"/>
                        </w:rPr>
                        <w:t>Deceased affected individual with colorectal or endometrial cancer ≤60 years AND tumour featuring high/intermediate MSI or loss of staining of MMR protein(s) on IHC, AND one first degree relative with Lynch-related cancer ≤60 AND no living affected individual is available for genetic testing.</w:t>
                      </w:r>
                    </w:p>
                    <w:p w14:paraId="2E9B9DF7" w14:textId="77777777" w:rsidR="00392F19" w:rsidRPr="00392F19" w:rsidRDefault="00392F19" w:rsidP="00DB751B">
                      <w:pPr>
                        <w:spacing w:after="0"/>
                        <w:ind w:left="720"/>
                        <w:rPr>
                          <w:rFonts w:ascii="Arial" w:hAnsi="Arial" w:cs="Arial"/>
                        </w:rPr>
                      </w:pPr>
                    </w:p>
                    <w:p w14:paraId="643516B9" w14:textId="43FDBCB0" w:rsidR="00392F19" w:rsidRPr="00DB751B" w:rsidRDefault="00392F19" w:rsidP="00DB751B">
                      <w:pPr>
                        <w:pStyle w:val="ListParagraph"/>
                        <w:numPr>
                          <w:ilvl w:val="0"/>
                          <w:numId w:val="22"/>
                        </w:numPr>
                      </w:pPr>
                      <w:r w:rsidRPr="00DB751B">
                        <w:rPr>
                          <w:rFonts w:eastAsiaTheme="minorEastAsia"/>
                          <w:b/>
                          <w:bCs/>
                        </w:rPr>
                        <w:t>Clinical Criteria for germline testing in an unaffected individual: (see note on testing)</w:t>
                      </w:r>
                    </w:p>
                    <w:p w14:paraId="63B59251" w14:textId="77777777" w:rsidR="00392F19" w:rsidRPr="00392F19" w:rsidRDefault="00392F19" w:rsidP="00DB751B">
                      <w:pPr>
                        <w:numPr>
                          <w:ilvl w:val="0"/>
                          <w:numId w:val="18"/>
                        </w:numPr>
                        <w:spacing w:after="0"/>
                        <w:rPr>
                          <w:rFonts w:ascii="Arial" w:hAnsi="Arial" w:cs="Arial"/>
                        </w:rPr>
                      </w:pPr>
                      <w:r w:rsidRPr="00392F19">
                        <w:rPr>
                          <w:rFonts w:ascii="Arial" w:hAnsi="Arial" w:cs="Arial"/>
                        </w:rPr>
                        <w:t xml:space="preserve">First degree relative affected with Lynch-related cancer, AND </w:t>
                      </w:r>
                    </w:p>
                    <w:p w14:paraId="47BB28D5" w14:textId="77777777" w:rsidR="00392F19" w:rsidRPr="00392F19" w:rsidRDefault="00392F19" w:rsidP="00DB751B">
                      <w:pPr>
                        <w:numPr>
                          <w:ilvl w:val="0"/>
                          <w:numId w:val="18"/>
                        </w:numPr>
                        <w:spacing w:after="0"/>
                        <w:rPr>
                          <w:rFonts w:ascii="Arial" w:hAnsi="Arial" w:cs="Arial"/>
                        </w:rPr>
                      </w:pPr>
                      <w:r w:rsidRPr="00392F19">
                        <w:rPr>
                          <w:rFonts w:ascii="Arial" w:hAnsi="Arial" w:cs="Arial"/>
                        </w:rPr>
                        <w:t>Family history of colorectal cancer/Lynch-related cancers reaches Amsterdam Criteria (≥3 cases over ≥2 generations with ≥1 case affected &lt;50 years) AND</w:t>
                      </w:r>
                    </w:p>
                    <w:p w14:paraId="721A536F" w14:textId="77777777" w:rsidR="00392F19" w:rsidRPr="00392F19" w:rsidRDefault="00392F19" w:rsidP="00DB751B">
                      <w:pPr>
                        <w:numPr>
                          <w:ilvl w:val="0"/>
                          <w:numId w:val="18"/>
                        </w:numPr>
                        <w:spacing w:after="0"/>
                        <w:rPr>
                          <w:rFonts w:ascii="Arial" w:hAnsi="Arial" w:cs="Arial"/>
                        </w:rPr>
                      </w:pPr>
                      <w:r w:rsidRPr="00392F19">
                        <w:rPr>
                          <w:rFonts w:ascii="Arial" w:hAnsi="Arial" w:cs="Arial"/>
                        </w:rPr>
                        <w:t xml:space="preserve">Tumour sample analysis from affected family member has been attempted and is not possible, failed, indeterminate or indicates MMR deficiency (via IHC or MSI), AND </w:t>
                      </w:r>
                    </w:p>
                    <w:p w14:paraId="76FFC447" w14:textId="77777777" w:rsidR="00392F19" w:rsidRPr="00392F19" w:rsidRDefault="00392F19" w:rsidP="00DB751B">
                      <w:pPr>
                        <w:numPr>
                          <w:ilvl w:val="0"/>
                          <w:numId w:val="18"/>
                        </w:numPr>
                        <w:spacing w:after="0"/>
                        <w:rPr>
                          <w:rFonts w:ascii="Arial" w:hAnsi="Arial" w:cs="Arial"/>
                        </w:rPr>
                      </w:pPr>
                      <w:r w:rsidRPr="00392F19">
                        <w:rPr>
                          <w:rFonts w:ascii="Arial" w:hAnsi="Arial" w:cs="Arial"/>
                        </w:rPr>
                        <w:t xml:space="preserve">Somatic sequencing is not possible, or failed, AND </w:t>
                      </w:r>
                    </w:p>
                    <w:p w14:paraId="70E1F779" w14:textId="4D19DAD8" w:rsidR="00CA4BA5" w:rsidRPr="00507952" w:rsidRDefault="00392F19" w:rsidP="00DB751B">
                      <w:pPr>
                        <w:spacing w:after="0"/>
                        <w:rPr>
                          <w:rFonts w:ascii="Arial" w:hAnsi="Arial" w:cs="Arial"/>
                        </w:rPr>
                      </w:pPr>
                      <w:r w:rsidRPr="00507952">
                        <w:rPr>
                          <w:rFonts w:ascii="Arial" w:hAnsi="Arial" w:cs="Arial"/>
                        </w:rPr>
                        <w:t>No living affected individual is available for genetic testing</w:t>
                      </w:r>
                    </w:p>
                  </w:txbxContent>
                </v:textbox>
                <w10:wrap type="square"/>
              </v:shape>
            </w:pict>
          </mc:Fallback>
        </mc:AlternateContent>
      </w:r>
    </w:p>
    <w:p w14:paraId="071F83FA" w14:textId="77777777" w:rsidR="00DB751B" w:rsidRDefault="00DB751B" w:rsidP="002A6492">
      <w:pPr>
        <w:spacing w:after="0" w:line="240" w:lineRule="auto"/>
        <w:ind w:left="432"/>
        <w:rPr>
          <w:rFonts w:asciiTheme="majorHAnsi" w:eastAsia="Times New Roman" w:hAnsiTheme="majorHAnsi" w:cs="Arial"/>
          <w:i/>
          <w:iCs/>
          <w:lang w:eastAsia="en-GB"/>
        </w:rPr>
      </w:pPr>
    </w:p>
    <w:p w14:paraId="7DD3E84F" w14:textId="065BB446" w:rsidR="002A6492" w:rsidRPr="00F52711" w:rsidRDefault="002A6492" w:rsidP="002A6492">
      <w:pPr>
        <w:spacing w:after="0" w:line="240" w:lineRule="auto"/>
        <w:ind w:left="432"/>
        <w:rPr>
          <w:rFonts w:asciiTheme="majorHAnsi" w:eastAsia="Times New Roman" w:hAnsiTheme="majorHAnsi" w:cs="Arial"/>
          <w:i/>
          <w:iCs/>
          <w:lang w:eastAsia="en-GB"/>
        </w:rPr>
      </w:pPr>
      <w:r w:rsidRPr="00F52711">
        <w:rPr>
          <w:rFonts w:asciiTheme="majorHAnsi" w:eastAsia="Times New Roman" w:hAnsiTheme="majorHAnsi" w:cs="Arial"/>
          <w:i/>
          <w:iCs/>
          <w:lang w:eastAsia="en-GB"/>
        </w:rPr>
        <w:t>NOTES</w:t>
      </w:r>
    </w:p>
    <w:p w14:paraId="255ED808" w14:textId="4FD6B178" w:rsidR="00E04B2D" w:rsidRDefault="00E04B2D" w:rsidP="00E04B2D">
      <w:pPr>
        <w:spacing w:line="240" w:lineRule="auto"/>
        <w:ind w:left="432"/>
        <w:rPr>
          <w:rFonts w:asciiTheme="majorHAnsi" w:hAnsiTheme="majorHAnsi" w:cs="Arial"/>
          <w:i/>
          <w:iCs/>
        </w:rPr>
      </w:pPr>
      <w:r w:rsidRPr="00E04B2D">
        <w:rPr>
          <w:rFonts w:asciiTheme="majorHAnsi" w:eastAsia="Times New Roman" w:hAnsiTheme="majorHAnsi" w:cs="Arial"/>
          <w:i/>
          <w:iCs/>
        </w:rPr>
        <w:t>All new diagnoses of colorectal and endometrial cancers should have tumour MSI/IHC testing completed.</w:t>
      </w:r>
    </w:p>
    <w:p w14:paraId="4FF94E34" w14:textId="346F1AAB" w:rsidR="00E04B2D" w:rsidRPr="00E04B2D" w:rsidRDefault="00E04B2D" w:rsidP="00E04B2D">
      <w:pPr>
        <w:spacing w:line="240" w:lineRule="auto"/>
        <w:ind w:left="432"/>
        <w:rPr>
          <w:rFonts w:asciiTheme="majorHAnsi" w:hAnsiTheme="majorHAnsi" w:cs="Arial"/>
          <w:i/>
          <w:iCs/>
        </w:rPr>
      </w:pPr>
      <w:r w:rsidRPr="00E04B2D">
        <w:rPr>
          <w:rFonts w:asciiTheme="majorHAnsi" w:hAnsiTheme="majorHAnsi"/>
          <w:i/>
          <w:iCs/>
        </w:rPr>
        <w:t xml:space="preserve">This may include BRAF testing in MLH1 deficient colorectal cancers and MLH1 hypermethylation testing in BRAF negative colorectal cancers and all MLH1 deficient uterine cancers. MLH1 hypermethylation testing is included on the Cancer Test Directory under </w:t>
      </w:r>
      <w:r w:rsidRPr="00E04B2D">
        <w:rPr>
          <w:rFonts w:asciiTheme="majorHAnsi" w:hAnsiTheme="majorHAnsi"/>
          <w:b/>
          <w:bCs/>
          <w:i/>
          <w:iCs/>
        </w:rPr>
        <w:t>M1.5</w:t>
      </w:r>
      <w:r w:rsidRPr="00E04B2D">
        <w:rPr>
          <w:rFonts w:asciiTheme="majorHAnsi" w:hAnsiTheme="majorHAnsi"/>
          <w:i/>
          <w:iCs/>
        </w:rPr>
        <w:t>.</w:t>
      </w:r>
    </w:p>
    <w:p w14:paraId="2A3A0C6A" w14:textId="77777777" w:rsidR="00E04B2D" w:rsidRPr="00E04B2D" w:rsidRDefault="00E04B2D" w:rsidP="00E04B2D">
      <w:pPr>
        <w:spacing w:after="0" w:line="240" w:lineRule="auto"/>
        <w:ind w:left="432"/>
        <w:rPr>
          <w:rFonts w:asciiTheme="majorHAnsi" w:eastAsia="Times New Roman" w:hAnsiTheme="majorHAnsi" w:cs="Arial"/>
          <w:i/>
          <w:iCs/>
          <w:lang w:eastAsia="en-GB"/>
        </w:rPr>
      </w:pPr>
      <w:r w:rsidRPr="00E04B2D">
        <w:rPr>
          <w:rFonts w:asciiTheme="majorHAnsi" w:eastAsia="Times New Roman" w:hAnsiTheme="majorHAnsi" w:cs="Arial"/>
          <w:b/>
          <w:bCs/>
          <w:i/>
          <w:iCs/>
          <w:lang w:eastAsia="en-GB"/>
        </w:rPr>
        <w:t xml:space="preserve">Testing of </w:t>
      </w:r>
      <w:r w:rsidRPr="00E04B2D">
        <w:rPr>
          <w:rFonts w:asciiTheme="majorHAnsi" w:eastAsia="Times New Roman" w:hAnsiTheme="majorHAnsi" w:cs="Arial"/>
          <w:b/>
          <w:bCs/>
          <w:i/>
          <w:iCs/>
          <w:u w:val="single"/>
          <w:lang w:eastAsia="en-GB"/>
        </w:rPr>
        <w:t xml:space="preserve">unaffected individuals </w:t>
      </w:r>
      <w:r w:rsidRPr="00E04B2D">
        <w:rPr>
          <w:rFonts w:asciiTheme="majorHAnsi" w:eastAsia="Times New Roman" w:hAnsiTheme="majorHAnsi" w:cs="Arial"/>
          <w:b/>
          <w:bCs/>
          <w:i/>
          <w:iCs/>
          <w:lang w:eastAsia="en-GB"/>
        </w:rPr>
        <w:t>can only be carried out by Clinical Genetics Services.</w:t>
      </w:r>
    </w:p>
    <w:p w14:paraId="0FFB0B16" w14:textId="77777777" w:rsidR="00E04B2D" w:rsidRPr="00E04B2D" w:rsidRDefault="00E04B2D" w:rsidP="00E04B2D">
      <w:pPr>
        <w:spacing w:after="0" w:line="240" w:lineRule="auto"/>
        <w:ind w:left="432"/>
        <w:rPr>
          <w:rFonts w:asciiTheme="majorHAnsi" w:eastAsia="Times New Roman" w:hAnsiTheme="majorHAnsi" w:cs="Arial"/>
          <w:i/>
          <w:iCs/>
          <w:lang w:eastAsia="en-GB"/>
        </w:rPr>
      </w:pPr>
      <w:r w:rsidRPr="00E04B2D">
        <w:rPr>
          <w:rFonts w:asciiTheme="majorHAnsi" w:eastAsia="Times New Roman" w:hAnsiTheme="majorHAnsi" w:cs="Arial"/>
          <w:i/>
          <w:iCs/>
          <w:lang w:eastAsia="en-GB"/>
        </w:rPr>
        <w:t>Please refer to the National Genomic Test Directory for other tests related to Colorectal Cancer.</w:t>
      </w:r>
    </w:p>
    <w:p w14:paraId="591F0F2C" w14:textId="2CE516E5" w:rsidR="00F52711" w:rsidRDefault="00F52711" w:rsidP="00E04B2D">
      <w:pPr>
        <w:spacing w:after="0" w:line="240" w:lineRule="auto"/>
        <w:ind w:left="432"/>
        <w:rPr>
          <w:rFonts w:asciiTheme="majorHAnsi" w:eastAsiaTheme="majorEastAsia" w:hAnsiTheme="majorHAnsi" w:cstheme="majorBidi"/>
          <w:smallCaps/>
          <w:spacing w:val="5"/>
          <w:sz w:val="32"/>
          <w:szCs w:val="32"/>
        </w:rPr>
      </w:pPr>
    </w:p>
    <w:p w14:paraId="29341F29" w14:textId="77777777" w:rsidR="00B7306C" w:rsidRDefault="00B7306C" w:rsidP="00A52A48">
      <w:pPr>
        <w:spacing w:before="480" w:after="0"/>
        <w:contextualSpacing/>
        <w:outlineLvl w:val="0"/>
        <w:rPr>
          <w:rFonts w:asciiTheme="majorHAnsi" w:eastAsiaTheme="majorEastAsia" w:hAnsiTheme="majorHAnsi" w:cstheme="majorBidi"/>
          <w:smallCaps/>
          <w:spacing w:val="5"/>
          <w:sz w:val="32"/>
          <w:szCs w:val="32"/>
        </w:rPr>
      </w:pPr>
    </w:p>
    <w:p w14:paraId="579EAAAA" w14:textId="76175643" w:rsidR="008C729B" w:rsidRPr="00466099" w:rsidRDefault="00975F9C" w:rsidP="00A52A48">
      <w:pPr>
        <w:spacing w:before="480" w:after="0"/>
        <w:contextualSpacing/>
        <w:outlineLvl w:val="0"/>
        <w:rPr>
          <w:rFonts w:ascii="Arial" w:hAnsi="Arial" w:cs="Arial"/>
          <w:noProof/>
          <w:sz w:val="32"/>
          <w:szCs w:val="32"/>
        </w:rPr>
      </w:pPr>
      <w:r w:rsidRPr="00466099">
        <w:rPr>
          <w:rFonts w:ascii="Arial" w:eastAsiaTheme="majorEastAsia" w:hAnsi="Arial" w:cs="Arial"/>
          <w:smallCaps/>
          <w:spacing w:val="5"/>
          <w:sz w:val="32"/>
          <w:szCs w:val="32"/>
        </w:rPr>
        <w:t>testing pathway</w:t>
      </w:r>
    </w:p>
    <w:p w14:paraId="790E2B1A" w14:textId="6F2A3590" w:rsidR="002F3D87" w:rsidRDefault="00FE01AD" w:rsidP="005748E3">
      <w:pPr>
        <w:spacing w:before="480" w:after="0"/>
        <w:ind w:left="432" w:hanging="432"/>
        <w:contextualSpacing/>
        <w:outlineLvl w:val="0"/>
        <w:rPr>
          <w:rFonts w:ascii="Arial" w:eastAsiaTheme="majorEastAsia" w:hAnsi="Arial" w:cs="Arial"/>
          <w:smallCaps/>
          <w:spacing w:val="5"/>
          <w:sz w:val="32"/>
          <w:szCs w:val="32"/>
        </w:rPr>
      </w:pPr>
      <w:r>
        <w:rPr>
          <w:rFonts w:ascii="Arial" w:eastAsiaTheme="majorEastAsia" w:hAnsi="Arial" w:cs="Arial"/>
          <w:smallCaps/>
          <w:spacing w:val="5"/>
          <w:sz w:val="32"/>
          <w:szCs w:val="32"/>
        </w:rPr>
        <w:t xml:space="preserve"> </w:t>
      </w:r>
      <w:r w:rsidR="00C56813">
        <w:rPr>
          <w:rFonts w:ascii="Arial" w:eastAsiaTheme="majorEastAsia" w:hAnsi="Arial" w:cs="Arial"/>
          <w:smallCaps/>
          <w:spacing w:val="5"/>
          <w:sz w:val="32"/>
          <w:szCs w:val="32"/>
        </w:rPr>
        <w:t>**</w:t>
      </w:r>
      <w:r>
        <w:rPr>
          <w:rFonts w:ascii="Arial" w:eastAsiaTheme="majorEastAsia" w:hAnsi="Arial" w:cs="Arial"/>
          <w:smallCaps/>
          <w:spacing w:val="5"/>
          <w:sz w:val="32"/>
          <w:szCs w:val="32"/>
        </w:rPr>
        <w:t>INSERT LOCAL PATHWAY HERE</w:t>
      </w:r>
      <w:r w:rsidR="00C56813">
        <w:rPr>
          <w:rFonts w:ascii="Arial" w:eastAsiaTheme="majorEastAsia" w:hAnsi="Arial" w:cs="Arial"/>
          <w:smallCaps/>
          <w:spacing w:val="5"/>
          <w:sz w:val="32"/>
          <w:szCs w:val="32"/>
        </w:rPr>
        <w:t>**</w:t>
      </w:r>
    </w:p>
    <w:p w14:paraId="082510BF" w14:textId="77777777" w:rsidR="00FE01AD" w:rsidRPr="00466099" w:rsidRDefault="00FE01AD" w:rsidP="005748E3">
      <w:pPr>
        <w:spacing w:before="480" w:after="0"/>
        <w:ind w:left="432" w:hanging="432"/>
        <w:contextualSpacing/>
        <w:outlineLvl w:val="0"/>
        <w:rPr>
          <w:rFonts w:ascii="Arial" w:eastAsiaTheme="majorEastAsia" w:hAnsi="Arial" w:cs="Arial"/>
          <w:smallCaps/>
          <w:spacing w:val="5"/>
          <w:sz w:val="32"/>
          <w:szCs w:val="32"/>
        </w:rPr>
      </w:pPr>
    </w:p>
    <w:p w14:paraId="5B2A1696" w14:textId="402294FE" w:rsidR="004B6A41" w:rsidRPr="00466099" w:rsidRDefault="00110D6F" w:rsidP="00155879">
      <w:pPr>
        <w:spacing w:before="480" w:after="0"/>
        <w:contextualSpacing/>
        <w:outlineLvl w:val="0"/>
        <w:rPr>
          <w:rFonts w:ascii="Arial" w:eastAsiaTheme="majorEastAsia" w:hAnsi="Arial" w:cs="Arial"/>
          <w:smallCaps/>
          <w:spacing w:val="5"/>
          <w:sz w:val="24"/>
          <w:szCs w:val="24"/>
        </w:rPr>
      </w:pPr>
      <w:r w:rsidRPr="00466099">
        <w:rPr>
          <w:rFonts w:ascii="Arial" w:eastAsiaTheme="majorEastAsia" w:hAnsi="Arial" w:cs="Arial"/>
          <w:smallCaps/>
          <w:spacing w:val="5"/>
          <w:sz w:val="24"/>
          <w:szCs w:val="24"/>
        </w:rPr>
        <w:t xml:space="preserve">TESTING </w:t>
      </w:r>
      <w:r w:rsidR="00466099" w:rsidRPr="00466099">
        <w:rPr>
          <w:rFonts w:ascii="Arial" w:eastAsiaTheme="majorEastAsia" w:hAnsi="Arial" w:cs="Arial"/>
          <w:smallCaps/>
          <w:spacing w:val="5"/>
          <w:sz w:val="24"/>
          <w:szCs w:val="24"/>
        </w:rPr>
        <w:t>PROTOCOL</w:t>
      </w:r>
    </w:p>
    <w:p w14:paraId="072B0556" w14:textId="12F9796C" w:rsidR="004B6A41" w:rsidRPr="00C56813" w:rsidRDefault="004B6A41" w:rsidP="004B6A41">
      <w:pPr>
        <w:pStyle w:val="ListParagraph"/>
        <w:numPr>
          <w:ilvl w:val="0"/>
          <w:numId w:val="4"/>
        </w:numPr>
        <w:rPr>
          <w:rFonts w:eastAsiaTheme="majorEastAsia"/>
          <w:sz w:val="20"/>
          <w:szCs w:val="20"/>
        </w:rPr>
      </w:pPr>
      <w:r w:rsidRPr="00C56813">
        <w:rPr>
          <w:rFonts w:eastAsiaTheme="majorEastAsia"/>
          <w:sz w:val="20"/>
          <w:szCs w:val="20"/>
        </w:rPr>
        <w:t xml:space="preserve">Germline sample to include </w:t>
      </w:r>
      <w:r w:rsidR="001C5B93" w:rsidRPr="00C56813">
        <w:rPr>
          <w:rFonts w:eastAsiaTheme="majorEastAsia"/>
          <w:sz w:val="20"/>
          <w:szCs w:val="20"/>
        </w:rPr>
        <w:t>4</w:t>
      </w:r>
      <w:r w:rsidR="00EA568E" w:rsidRPr="00C56813">
        <w:rPr>
          <w:rFonts w:eastAsiaTheme="majorEastAsia"/>
          <w:sz w:val="20"/>
          <w:szCs w:val="20"/>
        </w:rPr>
        <w:t>-5</w:t>
      </w:r>
      <w:r w:rsidRPr="00C56813">
        <w:rPr>
          <w:rFonts w:eastAsiaTheme="majorEastAsia"/>
          <w:sz w:val="20"/>
          <w:szCs w:val="20"/>
        </w:rPr>
        <w:t>ml EDTA (purple-top tube)</w:t>
      </w:r>
      <w:r w:rsidR="001C5B93" w:rsidRPr="00C56813">
        <w:rPr>
          <w:rFonts w:eastAsiaTheme="majorEastAsia"/>
          <w:sz w:val="20"/>
          <w:szCs w:val="20"/>
        </w:rPr>
        <w:t xml:space="preserve"> total 10-20ml</w:t>
      </w:r>
      <w:r w:rsidR="00155879" w:rsidRPr="00C56813">
        <w:rPr>
          <w:rFonts w:eastAsiaTheme="majorEastAsia"/>
          <w:sz w:val="20"/>
          <w:szCs w:val="20"/>
        </w:rPr>
        <w:t>.</w:t>
      </w:r>
      <w:r w:rsidR="00C56813" w:rsidRPr="00C56813">
        <w:rPr>
          <w:rFonts w:eastAsiaTheme="majorEastAsia"/>
          <w:sz w:val="20"/>
          <w:szCs w:val="20"/>
        </w:rPr>
        <w:t xml:space="preserve"> </w:t>
      </w:r>
      <w:r w:rsidR="00C56813" w:rsidRPr="00C56813">
        <w:rPr>
          <w:rFonts w:eastAsiaTheme="majorEastAsia"/>
          <w:color w:val="FF0000"/>
          <w:sz w:val="20"/>
          <w:szCs w:val="20"/>
        </w:rPr>
        <w:t>*AMEND TO REFLECT LOCAL PROCEDURES *</w:t>
      </w:r>
    </w:p>
    <w:p w14:paraId="187866BF" w14:textId="2144A038" w:rsidR="004B6A41" w:rsidRPr="00C56813" w:rsidRDefault="004B6A41" w:rsidP="004B6A41">
      <w:pPr>
        <w:pStyle w:val="ListParagraph"/>
        <w:numPr>
          <w:ilvl w:val="0"/>
          <w:numId w:val="4"/>
        </w:numPr>
        <w:rPr>
          <w:rFonts w:eastAsiaTheme="majorEastAsia"/>
          <w:sz w:val="20"/>
          <w:szCs w:val="20"/>
        </w:rPr>
      </w:pPr>
      <w:r w:rsidRPr="00C56813">
        <w:rPr>
          <w:rFonts w:eastAsiaTheme="majorEastAsia"/>
          <w:sz w:val="20"/>
          <w:szCs w:val="20"/>
        </w:rPr>
        <w:t>Cancer clinician may include Surgeon, Oncologist, Registrar, Clinical Nurse Specialist etc, who h</w:t>
      </w:r>
      <w:r w:rsidR="00BF7D8D" w:rsidRPr="00C56813">
        <w:rPr>
          <w:rFonts w:eastAsiaTheme="majorEastAsia"/>
          <w:sz w:val="20"/>
          <w:szCs w:val="20"/>
        </w:rPr>
        <w:t>as</w:t>
      </w:r>
      <w:r w:rsidRPr="00C56813">
        <w:rPr>
          <w:rFonts w:eastAsiaTheme="majorEastAsia"/>
          <w:sz w:val="20"/>
          <w:szCs w:val="20"/>
        </w:rPr>
        <w:t xml:space="preserve"> completed appropriate training on counselling and consenting</w:t>
      </w:r>
      <w:r w:rsidR="00155879" w:rsidRPr="00C56813">
        <w:rPr>
          <w:rFonts w:eastAsiaTheme="majorEastAsia"/>
          <w:sz w:val="20"/>
          <w:szCs w:val="20"/>
        </w:rPr>
        <w:t>.</w:t>
      </w:r>
    </w:p>
    <w:p w14:paraId="1B741E73" w14:textId="25519F66" w:rsidR="008C729B" w:rsidRPr="005748E3" w:rsidRDefault="008C729B" w:rsidP="005748E3">
      <w:pPr>
        <w:spacing w:before="480" w:after="0"/>
        <w:ind w:left="432" w:hanging="432"/>
        <w:contextualSpacing/>
        <w:outlineLvl w:val="0"/>
        <w:rPr>
          <w:rFonts w:asciiTheme="majorHAnsi" w:eastAsiaTheme="majorEastAsia" w:hAnsiTheme="majorHAnsi" w:cstheme="majorBidi"/>
          <w:smallCaps/>
          <w:spacing w:val="5"/>
          <w:sz w:val="36"/>
          <w:szCs w:val="36"/>
        </w:rPr>
      </w:pPr>
      <w:r w:rsidRPr="008C729B">
        <w:rPr>
          <w:rFonts w:asciiTheme="majorHAnsi" w:eastAsiaTheme="majorEastAsia" w:hAnsiTheme="majorHAnsi" w:cstheme="majorBidi"/>
          <w:smallCaps/>
          <w:noProof/>
          <w:spacing w:val="5"/>
          <w:sz w:val="36"/>
          <w:szCs w:val="36"/>
        </w:rPr>
        <w:drawing>
          <wp:inline distT="0" distB="0" distL="0" distR="0" wp14:anchorId="7449B475" wp14:editId="4F38F34F">
            <wp:extent cx="4354817" cy="2224869"/>
            <wp:effectExtent l="0" t="19050" r="46355" b="42545"/>
            <wp:docPr id="1" name="Diagram 1">
              <a:extLst xmlns:a="http://schemas.openxmlformats.org/drawingml/2006/main">
                <a:ext uri="{FF2B5EF4-FFF2-40B4-BE49-F238E27FC236}">
                  <a16:creationId xmlns:a16="http://schemas.microsoft.com/office/drawing/2014/main" id="{2D72083E-CA2D-4B04-A0F2-D2C68DF565D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Pr>
          <w:rFonts w:asciiTheme="majorHAnsi" w:eastAsiaTheme="majorEastAsia" w:hAnsiTheme="majorHAnsi" w:cstheme="majorBidi"/>
          <w:smallCaps/>
          <w:noProof/>
          <w:spacing w:val="5"/>
          <w:sz w:val="36"/>
          <w:szCs w:val="36"/>
        </w:rPr>
        <w:drawing>
          <wp:inline distT="0" distB="0" distL="0" distR="0" wp14:anchorId="7CB38D16" wp14:editId="52934387">
            <wp:extent cx="1134110" cy="23348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4110" cy="2334895"/>
                    </a:xfrm>
                    <a:prstGeom prst="rect">
                      <a:avLst/>
                    </a:prstGeom>
                    <a:noFill/>
                  </pic:spPr>
                </pic:pic>
              </a:graphicData>
            </a:graphic>
          </wp:inline>
        </w:drawing>
      </w:r>
    </w:p>
    <w:p w14:paraId="44A49538" w14:textId="77777777" w:rsidR="00FE01AD" w:rsidRDefault="00FE01AD" w:rsidP="005748E3">
      <w:pPr>
        <w:spacing w:before="480" w:after="0"/>
        <w:ind w:left="432" w:hanging="432"/>
        <w:contextualSpacing/>
        <w:outlineLvl w:val="0"/>
        <w:rPr>
          <w:rFonts w:asciiTheme="majorHAnsi" w:eastAsiaTheme="majorEastAsia" w:hAnsiTheme="majorHAnsi" w:cstheme="majorBidi"/>
          <w:smallCaps/>
          <w:spacing w:val="5"/>
          <w:sz w:val="32"/>
          <w:szCs w:val="32"/>
        </w:rPr>
      </w:pPr>
    </w:p>
    <w:p w14:paraId="2D698A84" w14:textId="77777777" w:rsidR="00FE01AD" w:rsidRDefault="00FE01AD" w:rsidP="005748E3">
      <w:pPr>
        <w:spacing w:before="480" w:after="0"/>
        <w:ind w:left="432" w:hanging="432"/>
        <w:contextualSpacing/>
        <w:outlineLvl w:val="0"/>
        <w:rPr>
          <w:rFonts w:asciiTheme="majorHAnsi" w:eastAsiaTheme="majorEastAsia" w:hAnsiTheme="majorHAnsi" w:cstheme="majorBidi"/>
          <w:smallCaps/>
          <w:spacing w:val="5"/>
          <w:sz w:val="32"/>
          <w:szCs w:val="32"/>
        </w:rPr>
      </w:pPr>
    </w:p>
    <w:p w14:paraId="10B6F6CF" w14:textId="78FD6DC8" w:rsidR="00975F9C" w:rsidRPr="00202F0B" w:rsidRDefault="00975F9C" w:rsidP="005748E3">
      <w:pPr>
        <w:spacing w:before="480" w:after="0"/>
        <w:ind w:left="432" w:hanging="432"/>
        <w:contextualSpacing/>
        <w:outlineLvl w:val="0"/>
        <w:rPr>
          <w:rFonts w:asciiTheme="majorHAnsi" w:eastAsiaTheme="majorEastAsia" w:hAnsiTheme="majorHAnsi" w:cstheme="majorBidi"/>
          <w:smallCaps/>
          <w:spacing w:val="5"/>
          <w:sz w:val="32"/>
          <w:szCs w:val="32"/>
        </w:rPr>
      </w:pPr>
      <w:r w:rsidRPr="00202F0B">
        <w:rPr>
          <w:rFonts w:asciiTheme="majorHAnsi" w:eastAsiaTheme="majorEastAsia" w:hAnsiTheme="majorHAnsi" w:cstheme="majorBidi"/>
          <w:smallCaps/>
          <w:spacing w:val="5"/>
          <w:sz w:val="32"/>
          <w:szCs w:val="32"/>
        </w:rPr>
        <w:t>Training</w:t>
      </w:r>
      <w:r w:rsidR="00202F0B" w:rsidRPr="00202F0B">
        <w:rPr>
          <w:rFonts w:asciiTheme="majorHAnsi" w:eastAsiaTheme="majorEastAsia" w:hAnsiTheme="majorHAnsi" w:cstheme="majorBidi"/>
          <w:smallCaps/>
          <w:spacing w:val="5"/>
          <w:sz w:val="32"/>
          <w:szCs w:val="32"/>
        </w:rPr>
        <w:t xml:space="preserve"> to take consent</w:t>
      </w:r>
    </w:p>
    <w:p w14:paraId="299CAFD4" w14:textId="460DC5F5" w:rsidR="0087625D" w:rsidRDefault="0087625D" w:rsidP="0087625D">
      <w:pPr>
        <w:pStyle w:val="ListParagraph"/>
        <w:numPr>
          <w:ilvl w:val="0"/>
          <w:numId w:val="3"/>
        </w:numPr>
        <w:spacing w:after="240"/>
        <w:rPr>
          <w:sz w:val="20"/>
          <w:szCs w:val="20"/>
        </w:rPr>
      </w:pPr>
      <w:r w:rsidRPr="00202F0B">
        <w:rPr>
          <w:sz w:val="20"/>
          <w:szCs w:val="20"/>
        </w:rPr>
        <w:t>Complete additional genomics courses/training depending on the individual Clinical Nurse Specialist’s learning needs</w:t>
      </w:r>
      <w:r w:rsidR="00844D4C">
        <w:rPr>
          <w:sz w:val="20"/>
          <w:szCs w:val="20"/>
        </w:rPr>
        <w:t xml:space="preserve">. Recommended courses include the following from Genomic Education Programme </w:t>
      </w:r>
      <w:r w:rsidR="009B0314">
        <w:rPr>
          <w:sz w:val="20"/>
          <w:szCs w:val="20"/>
        </w:rPr>
        <w:t>(</w:t>
      </w:r>
      <w:r w:rsidR="00844D4C" w:rsidRPr="00371493">
        <w:rPr>
          <w:b/>
          <w:bCs/>
          <w:i/>
          <w:iCs/>
          <w:sz w:val="20"/>
          <w:szCs w:val="20"/>
        </w:rPr>
        <w:t>available</w:t>
      </w:r>
      <w:r w:rsidR="009B0314" w:rsidRPr="00371493">
        <w:rPr>
          <w:b/>
          <w:bCs/>
          <w:i/>
          <w:iCs/>
          <w:sz w:val="20"/>
          <w:szCs w:val="20"/>
        </w:rPr>
        <w:t xml:space="preserve"> for free </w:t>
      </w:r>
      <w:r w:rsidR="00371493" w:rsidRPr="00371493">
        <w:rPr>
          <w:b/>
          <w:bCs/>
          <w:i/>
          <w:iCs/>
          <w:sz w:val="20"/>
          <w:szCs w:val="20"/>
        </w:rPr>
        <w:t xml:space="preserve">for NHS and UK Universities </w:t>
      </w:r>
      <w:r w:rsidR="00844D4C" w:rsidRPr="00371493">
        <w:rPr>
          <w:b/>
          <w:bCs/>
          <w:i/>
          <w:iCs/>
          <w:sz w:val="20"/>
          <w:szCs w:val="20"/>
        </w:rPr>
        <w:t xml:space="preserve">via </w:t>
      </w:r>
      <w:r w:rsidR="00371493" w:rsidRPr="00371493">
        <w:rPr>
          <w:b/>
          <w:bCs/>
          <w:i/>
          <w:iCs/>
          <w:sz w:val="20"/>
          <w:szCs w:val="20"/>
        </w:rPr>
        <w:t xml:space="preserve">NHS England’s </w:t>
      </w:r>
      <w:proofErr w:type="spellStart"/>
      <w:r w:rsidR="00844D4C" w:rsidRPr="00371493">
        <w:rPr>
          <w:b/>
          <w:bCs/>
          <w:i/>
          <w:iCs/>
          <w:sz w:val="20"/>
          <w:szCs w:val="20"/>
        </w:rPr>
        <w:t>E</w:t>
      </w:r>
      <w:r w:rsidR="00371493" w:rsidRPr="00371493">
        <w:rPr>
          <w:b/>
          <w:bCs/>
          <w:i/>
          <w:iCs/>
          <w:sz w:val="20"/>
          <w:szCs w:val="20"/>
        </w:rPr>
        <w:t>learning</w:t>
      </w:r>
      <w:proofErr w:type="spellEnd"/>
      <w:r w:rsidR="00371493" w:rsidRPr="00371493">
        <w:rPr>
          <w:b/>
          <w:bCs/>
          <w:i/>
          <w:iCs/>
          <w:sz w:val="20"/>
          <w:szCs w:val="20"/>
        </w:rPr>
        <w:t xml:space="preserve"> for Health porta</w:t>
      </w:r>
      <w:r w:rsidR="00371493">
        <w:rPr>
          <w:sz w:val="20"/>
          <w:szCs w:val="20"/>
        </w:rPr>
        <w:t>l</w:t>
      </w:r>
      <w:r w:rsidR="0059510C" w:rsidRPr="0059510C">
        <w:rPr>
          <w:rFonts w:asciiTheme="minorHAnsi" w:eastAsiaTheme="minorHAnsi" w:hAnsiTheme="minorHAnsi" w:cstheme="minorBidi"/>
          <w:sz w:val="22"/>
          <w:szCs w:val="22"/>
          <w:lang w:eastAsia="en-US"/>
        </w:rPr>
        <w:t xml:space="preserve"> </w:t>
      </w:r>
      <w:hyperlink r:id="rId17" w:history="1">
        <w:r w:rsidR="0059510C" w:rsidRPr="0059510C">
          <w:rPr>
            <w:rStyle w:val="Hyperlink"/>
            <w:sz w:val="20"/>
            <w:szCs w:val="20"/>
          </w:rPr>
          <w:t>Online courses Archives - Genomics Education Programme (hee.nhs.uk)</w:t>
        </w:r>
      </w:hyperlink>
      <w:r w:rsidR="00371493">
        <w:rPr>
          <w:sz w:val="20"/>
          <w:szCs w:val="20"/>
        </w:rPr>
        <w:t>):</w:t>
      </w:r>
    </w:p>
    <w:p w14:paraId="1565D26B" w14:textId="77777777" w:rsidR="00215351" w:rsidRPr="00202F0B" w:rsidRDefault="00215351" w:rsidP="00215351">
      <w:pPr>
        <w:pStyle w:val="ListParagraph"/>
        <w:spacing w:after="240"/>
        <w:ind w:left="360"/>
        <w:rPr>
          <w:sz w:val="20"/>
          <w:szCs w:val="20"/>
        </w:rPr>
      </w:pPr>
    </w:p>
    <w:p w14:paraId="7B1225A3" w14:textId="4C29F905" w:rsidR="0087625D" w:rsidRPr="00202F0B" w:rsidRDefault="0087625D" w:rsidP="0087625D">
      <w:pPr>
        <w:pStyle w:val="ListParagraph"/>
        <w:numPr>
          <w:ilvl w:val="1"/>
          <w:numId w:val="3"/>
        </w:numPr>
        <w:spacing w:after="240"/>
        <w:rPr>
          <w:sz w:val="20"/>
          <w:szCs w:val="20"/>
        </w:rPr>
      </w:pPr>
      <w:r w:rsidRPr="00202F0B">
        <w:rPr>
          <w:sz w:val="20"/>
          <w:szCs w:val="20"/>
        </w:rPr>
        <w:t>Genomics 101 – Taking and Drawing a Genetic Family History</w:t>
      </w:r>
      <w:r w:rsidR="00E15F6E">
        <w:rPr>
          <w:sz w:val="20"/>
          <w:szCs w:val="20"/>
        </w:rPr>
        <w:t xml:space="preserve"> </w:t>
      </w:r>
      <w:r w:rsidRPr="00202F0B">
        <w:rPr>
          <w:sz w:val="20"/>
          <w:szCs w:val="20"/>
        </w:rPr>
        <w:t xml:space="preserve"> </w:t>
      </w:r>
    </w:p>
    <w:p w14:paraId="023AE551" w14:textId="4F845215" w:rsidR="0087625D" w:rsidRDefault="0087625D" w:rsidP="0087625D">
      <w:pPr>
        <w:pStyle w:val="ListParagraph"/>
        <w:numPr>
          <w:ilvl w:val="1"/>
          <w:numId w:val="3"/>
        </w:numPr>
        <w:spacing w:after="240"/>
        <w:rPr>
          <w:sz w:val="20"/>
          <w:szCs w:val="20"/>
        </w:rPr>
      </w:pPr>
      <w:r w:rsidRPr="00202F0B">
        <w:rPr>
          <w:sz w:val="20"/>
          <w:szCs w:val="20"/>
        </w:rPr>
        <w:t>Genomics 101 – Genomics in Healthcare</w:t>
      </w:r>
    </w:p>
    <w:p w14:paraId="224DDB74" w14:textId="2EE24E00" w:rsidR="00F52711" w:rsidRDefault="00F52711" w:rsidP="0087625D">
      <w:pPr>
        <w:pStyle w:val="ListParagraph"/>
        <w:numPr>
          <w:ilvl w:val="1"/>
          <w:numId w:val="3"/>
        </w:numPr>
        <w:spacing w:after="240"/>
        <w:rPr>
          <w:sz w:val="20"/>
          <w:szCs w:val="20"/>
        </w:rPr>
      </w:pPr>
      <w:r>
        <w:rPr>
          <w:sz w:val="20"/>
          <w:szCs w:val="20"/>
        </w:rPr>
        <w:lastRenderedPageBreak/>
        <w:t>Genomics 101 --</w:t>
      </w:r>
      <w:r w:rsidRPr="00F52711">
        <w:rPr>
          <w:sz w:val="20"/>
          <w:szCs w:val="20"/>
        </w:rPr>
        <w:t>Genomics Medicine Service: Introduction to Offering Genomic Tests</w:t>
      </w:r>
    </w:p>
    <w:p w14:paraId="3AD721E7" w14:textId="60FACC99" w:rsidR="00F52711" w:rsidRDefault="00C54C5C" w:rsidP="0087625D">
      <w:pPr>
        <w:pStyle w:val="ListParagraph"/>
        <w:numPr>
          <w:ilvl w:val="1"/>
          <w:numId w:val="3"/>
        </w:numPr>
        <w:spacing w:after="240"/>
        <w:rPr>
          <w:sz w:val="20"/>
          <w:szCs w:val="20"/>
        </w:rPr>
      </w:pPr>
      <w:r w:rsidRPr="00C54C5C">
        <w:rPr>
          <w:sz w:val="20"/>
          <w:szCs w:val="20"/>
        </w:rPr>
        <w:t>Genomics 101 - Talking Genomics: Tips and Tools for Communicating</w:t>
      </w:r>
    </w:p>
    <w:p w14:paraId="1087E23A" w14:textId="77777777" w:rsidR="00595683" w:rsidRPr="00202F0B" w:rsidRDefault="00595683" w:rsidP="00595683">
      <w:pPr>
        <w:pStyle w:val="ListParagraph"/>
        <w:spacing w:after="240"/>
        <w:ind w:left="1080"/>
        <w:rPr>
          <w:sz w:val="20"/>
          <w:szCs w:val="20"/>
        </w:rPr>
      </w:pPr>
    </w:p>
    <w:p w14:paraId="287BF4B9" w14:textId="71DF01BE" w:rsidR="0087625D" w:rsidRDefault="0087625D" w:rsidP="0087625D">
      <w:pPr>
        <w:pStyle w:val="ListParagraph"/>
        <w:numPr>
          <w:ilvl w:val="0"/>
          <w:numId w:val="3"/>
        </w:numPr>
        <w:spacing w:after="240"/>
        <w:rPr>
          <w:sz w:val="20"/>
          <w:szCs w:val="20"/>
        </w:rPr>
      </w:pPr>
      <w:r w:rsidRPr="00202F0B">
        <w:rPr>
          <w:sz w:val="20"/>
          <w:szCs w:val="20"/>
        </w:rPr>
        <w:t xml:space="preserve">Obtain copies of patient information leaflets, consent forms and test request forms. These are subject to local Trust Governance and approval. </w:t>
      </w:r>
    </w:p>
    <w:p w14:paraId="1352C658" w14:textId="7E487E3D" w:rsidR="002931C9" w:rsidRPr="00202F0B" w:rsidRDefault="002931C9" w:rsidP="0087625D">
      <w:pPr>
        <w:pStyle w:val="ListParagraph"/>
        <w:numPr>
          <w:ilvl w:val="0"/>
          <w:numId w:val="3"/>
        </w:numPr>
        <w:spacing w:after="240"/>
        <w:rPr>
          <w:sz w:val="20"/>
          <w:szCs w:val="20"/>
        </w:rPr>
      </w:pPr>
      <w:r>
        <w:rPr>
          <w:sz w:val="20"/>
          <w:szCs w:val="20"/>
        </w:rPr>
        <w:t>Complete local Trust eLearning module “</w:t>
      </w:r>
      <w:r w:rsidRPr="002931C9">
        <w:rPr>
          <w:sz w:val="20"/>
          <w:szCs w:val="20"/>
        </w:rPr>
        <w:t>318 Consent ESR eLearning</w:t>
      </w:r>
      <w:r>
        <w:rPr>
          <w:sz w:val="20"/>
          <w:szCs w:val="20"/>
        </w:rPr>
        <w:t>”.</w:t>
      </w:r>
    </w:p>
    <w:p w14:paraId="282A5ECB" w14:textId="10D52DD0" w:rsidR="00202F0B" w:rsidRDefault="00202F0B" w:rsidP="0087625D">
      <w:pPr>
        <w:pStyle w:val="ListParagraph"/>
        <w:numPr>
          <w:ilvl w:val="0"/>
          <w:numId w:val="3"/>
        </w:numPr>
        <w:rPr>
          <w:sz w:val="20"/>
          <w:szCs w:val="20"/>
        </w:rPr>
      </w:pPr>
      <w:r>
        <w:rPr>
          <w:sz w:val="20"/>
          <w:szCs w:val="20"/>
        </w:rPr>
        <w:t xml:space="preserve">Spend time shadowing clinician who is competent in consenting for </w:t>
      </w:r>
      <w:r w:rsidR="00EA568E">
        <w:rPr>
          <w:sz w:val="20"/>
          <w:szCs w:val="20"/>
        </w:rPr>
        <w:t>mainstreaming</w:t>
      </w:r>
      <w:r>
        <w:rPr>
          <w:sz w:val="20"/>
          <w:szCs w:val="20"/>
        </w:rPr>
        <w:t xml:space="preserve"> testing then complete consenting under their supervision until deemed competent</w:t>
      </w:r>
      <w:r w:rsidR="002931C9">
        <w:rPr>
          <w:sz w:val="20"/>
          <w:szCs w:val="20"/>
        </w:rPr>
        <w:t>.</w:t>
      </w:r>
      <w:r>
        <w:rPr>
          <w:sz w:val="20"/>
          <w:szCs w:val="20"/>
        </w:rPr>
        <w:t xml:space="preserve"> </w:t>
      </w:r>
    </w:p>
    <w:p w14:paraId="52FB7F3D" w14:textId="289B88E2" w:rsidR="0087625D" w:rsidRDefault="00202F0B" w:rsidP="0087625D">
      <w:pPr>
        <w:pStyle w:val="ListParagraph"/>
        <w:numPr>
          <w:ilvl w:val="0"/>
          <w:numId w:val="3"/>
        </w:numPr>
        <w:rPr>
          <w:sz w:val="20"/>
          <w:szCs w:val="20"/>
        </w:rPr>
      </w:pPr>
      <w:r>
        <w:rPr>
          <w:sz w:val="20"/>
          <w:szCs w:val="20"/>
        </w:rPr>
        <w:t>Optional - s</w:t>
      </w:r>
      <w:r w:rsidR="0087625D" w:rsidRPr="00202F0B">
        <w:rPr>
          <w:sz w:val="20"/>
          <w:szCs w:val="20"/>
        </w:rPr>
        <w:t>hadowing the genetic counsellor via Microsoft Teams platform or clinic</w:t>
      </w:r>
      <w:r w:rsidR="002931C9">
        <w:rPr>
          <w:sz w:val="20"/>
          <w:szCs w:val="20"/>
        </w:rPr>
        <w:t>.</w:t>
      </w:r>
    </w:p>
    <w:p w14:paraId="4FCA8386" w14:textId="27247FE7" w:rsidR="00595683" w:rsidRDefault="00595683" w:rsidP="004B6A41">
      <w:pPr>
        <w:rPr>
          <w:sz w:val="20"/>
          <w:szCs w:val="20"/>
        </w:rPr>
      </w:pPr>
    </w:p>
    <w:p w14:paraId="273F4C8B" w14:textId="04E328F6" w:rsidR="00595683" w:rsidRDefault="00F16639" w:rsidP="004B6A41">
      <w:pPr>
        <w:rPr>
          <w:sz w:val="20"/>
          <w:szCs w:val="20"/>
        </w:rPr>
      </w:pPr>
      <w:r>
        <w:rPr>
          <w:sz w:val="20"/>
          <w:szCs w:val="20"/>
        </w:rPr>
        <w:t>Key documents:</w:t>
      </w:r>
    </w:p>
    <w:p w14:paraId="7DB5F34A" w14:textId="065F858E" w:rsidR="00595683" w:rsidRPr="00595683" w:rsidRDefault="00595683" w:rsidP="00595683">
      <w:pPr>
        <w:pStyle w:val="ListParagraph"/>
        <w:numPr>
          <w:ilvl w:val="0"/>
          <w:numId w:val="8"/>
        </w:numPr>
        <w:rPr>
          <w:sz w:val="20"/>
          <w:szCs w:val="20"/>
        </w:rPr>
      </w:pPr>
      <w:r>
        <w:rPr>
          <w:b/>
          <w:bCs/>
          <w:sz w:val="20"/>
          <w:szCs w:val="20"/>
        </w:rPr>
        <w:t>Consent form</w:t>
      </w:r>
    </w:p>
    <w:p w14:paraId="19933A75" w14:textId="0CFC5B3B" w:rsidR="00595683" w:rsidRPr="00595683" w:rsidRDefault="00595683" w:rsidP="00595683">
      <w:pPr>
        <w:pStyle w:val="ListParagraph"/>
        <w:numPr>
          <w:ilvl w:val="0"/>
          <w:numId w:val="8"/>
        </w:numPr>
        <w:rPr>
          <w:sz w:val="20"/>
          <w:szCs w:val="20"/>
        </w:rPr>
      </w:pPr>
      <w:r>
        <w:rPr>
          <w:b/>
          <w:bCs/>
          <w:sz w:val="20"/>
          <w:szCs w:val="20"/>
        </w:rPr>
        <w:t>Patient results letters: Normal, VUS, Variant found.</w:t>
      </w:r>
    </w:p>
    <w:p w14:paraId="48448FDE" w14:textId="0C7A0089" w:rsidR="00595683" w:rsidRPr="00595683" w:rsidRDefault="00595683" w:rsidP="00595683">
      <w:pPr>
        <w:pStyle w:val="ListParagraph"/>
        <w:numPr>
          <w:ilvl w:val="0"/>
          <w:numId w:val="8"/>
        </w:numPr>
        <w:rPr>
          <w:sz w:val="20"/>
          <w:szCs w:val="20"/>
        </w:rPr>
      </w:pPr>
      <w:r>
        <w:rPr>
          <w:b/>
          <w:bCs/>
          <w:sz w:val="20"/>
          <w:szCs w:val="20"/>
        </w:rPr>
        <w:t>Referral to clinical genetics form</w:t>
      </w:r>
    </w:p>
    <w:p w14:paraId="3F734A3B" w14:textId="44AB8639" w:rsidR="00595683" w:rsidRPr="00595683" w:rsidRDefault="00EA568E" w:rsidP="00595683">
      <w:pPr>
        <w:pStyle w:val="ListParagraph"/>
        <w:numPr>
          <w:ilvl w:val="0"/>
          <w:numId w:val="8"/>
        </w:numPr>
        <w:rPr>
          <w:sz w:val="20"/>
          <w:szCs w:val="20"/>
        </w:rPr>
      </w:pPr>
      <w:r>
        <w:rPr>
          <w:b/>
          <w:bCs/>
          <w:sz w:val="20"/>
          <w:szCs w:val="20"/>
        </w:rPr>
        <w:t>GMS Test Request Form (Blood sample form)</w:t>
      </w:r>
    </w:p>
    <w:p w14:paraId="240E9B10" w14:textId="45ABF846" w:rsidR="004B6A41" w:rsidRPr="0059510C" w:rsidRDefault="00595683" w:rsidP="0023339E">
      <w:pPr>
        <w:pStyle w:val="ListParagraph"/>
        <w:numPr>
          <w:ilvl w:val="0"/>
          <w:numId w:val="8"/>
        </w:numPr>
        <w:rPr>
          <w:sz w:val="20"/>
          <w:szCs w:val="20"/>
        </w:rPr>
      </w:pPr>
      <w:r>
        <w:rPr>
          <w:b/>
          <w:bCs/>
          <w:sz w:val="20"/>
          <w:szCs w:val="20"/>
        </w:rPr>
        <w:t>Patient information leaflet</w:t>
      </w:r>
    </w:p>
    <w:p w14:paraId="5B09A7D7" w14:textId="5F847ABA" w:rsidR="0059510C" w:rsidRPr="0023339E" w:rsidRDefault="0059510C" w:rsidP="0023339E">
      <w:pPr>
        <w:pStyle w:val="ListParagraph"/>
        <w:numPr>
          <w:ilvl w:val="0"/>
          <w:numId w:val="8"/>
        </w:numPr>
        <w:rPr>
          <w:sz w:val="20"/>
          <w:szCs w:val="20"/>
        </w:rPr>
      </w:pPr>
      <w:r>
        <w:rPr>
          <w:b/>
          <w:bCs/>
          <w:sz w:val="20"/>
          <w:szCs w:val="20"/>
        </w:rPr>
        <w:t>Competency Training Checklist</w:t>
      </w:r>
    </w:p>
    <w:p w14:paraId="598D4790" w14:textId="77777777" w:rsidR="00247871" w:rsidRDefault="00247871" w:rsidP="00247871">
      <w:pPr>
        <w:spacing w:before="480"/>
        <w:ind w:left="360"/>
        <w:outlineLvl w:val="0"/>
        <w:rPr>
          <w:rFonts w:asciiTheme="majorHAnsi" w:eastAsiaTheme="majorEastAsia" w:hAnsiTheme="majorHAnsi" w:cstheme="majorBidi"/>
          <w:smallCaps/>
          <w:spacing w:val="5"/>
          <w:sz w:val="32"/>
          <w:szCs w:val="32"/>
        </w:rPr>
      </w:pPr>
      <w:r>
        <w:rPr>
          <w:b/>
          <w:bCs/>
          <w:sz w:val="28"/>
          <w:szCs w:val="28"/>
        </w:rPr>
        <w:t>Competency training and evidence form: facilitating germline genomic testing</w:t>
      </w:r>
    </w:p>
    <w:p w14:paraId="1BFF437F" w14:textId="77777777" w:rsidR="00247871" w:rsidRDefault="00247871" w:rsidP="00247871">
      <w:pPr>
        <w:pStyle w:val="ListParagraph"/>
        <w:rPr>
          <w:i/>
          <w:iCs/>
        </w:rPr>
      </w:pPr>
    </w:p>
    <w:p w14:paraId="2ACD0CFF" w14:textId="77777777" w:rsidR="00247871" w:rsidRDefault="00247871" w:rsidP="00247871">
      <w:r>
        <w:rPr>
          <w:i/>
          <w:iCs/>
          <w:u w:val="single"/>
        </w:rPr>
        <w:t>Note:</w:t>
      </w:r>
      <w:r>
        <w:rPr>
          <w:i/>
          <w:iCs/>
        </w:rPr>
        <w:t xml:space="preserve"> This framework has been designed to be a developmental tool to support individuals and organisations, and is not intended to be used as a grading or assessment tool. This form is an optional resource that may be used to demonstrate evidence of competence for use in clinical practice; it may be useful for individual records, appraisals or CPD records. Further information can be found at </w:t>
      </w:r>
      <w:hyperlink r:id="rId18" w:history="1">
        <w:r>
          <w:rPr>
            <w:rStyle w:val="Hyperlink"/>
            <w:rFonts w:eastAsiaTheme="majorEastAsia"/>
          </w:rPr>
          <w:t>www.genomicseducation.hee.nhs.uk/consent-a-competency-framework/</w:t>
        </w:r>
      </w:hyperlink>
      <w:r>
        <w:t xml:space="preserve"> </w:t>
      </w:r>
    </w:p>
    <w:tbl>
      <w:tblPr>
        <w:tblStyle w:val="TableGrid"/>
        <w:tblW w:w="5000" w:type="pct"/>
        <w:tblLook w:val="04A0" w:firstRow="1" w:lastRow="0" w:firstColumn="1" w:lastColumn="0" w:noHBand="0" w:noVBand="1"/>
      </w:tblPr>
      <w:tblGrid>
        <w:gridCol w:w="1237"/>
        <w:gridCol w:w="1021"/>
        <w:gridCol w:w="954"/>
        <w:gridCol w:w="47"/>
        <w:gridCol w:w="619"/>
        <w:gridCol w:w="2194"/>
        <w:gridCol w:w="1034"/>
        <w:gridCol w:w="1910"/>
      </w:tblGrid>
      <w:tr w:rsidR="00247871" w14:paraId="1EB5CE42" w14:textId="77777777" w:rsidTr="001B4D3E">
        <w:tc>
          <w:tcPr>
            <w:tcW w:w="68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7784C69" w14:textId="77777777" w:rsidR="00247871" w:rsidRDefault="00247871" w:rsidP="00E315EF">
            <w:pPr>
              <w:spacing w:after="120"/>
              <w:rPr>
                <w:b/>
                <w:sz w:val="20"/>
                <w:szCs w:val="20"/>
              </w:rPr>
            </w:pPr>
            <w:r>
              <w:rPr>
                <w:b/>
                <w:sz w:val="20"/>
                <w:szCs w:val="20"/>
              </w:rPr>
              <w:t xml:space="preserve">Start date: </w:t>
            </w:r>
          </w:p>
        </w:tc>
        <w:tc>
          <w:tcPr>
            <w:tcW w:w="567" w:type="pct"/>
            <w:tcBorders>
              <w:top w:val="single" w:sz="4" w:space="0" w:color="auto"/>
              <w:left w:val="single" w:sz="4" w:space="0" w:color="auto"/>
              <w:bottom w:val="single" w:sz="4" w:space="0" w:color="auto"/>
              <w:right w:val="single" w:sz="4" w:space="0" w:color="auto"/>
            </w:tcBorders>
          </w:tcPr>
          <w:p w14:paraId="7D180D57" w14:textId="77777777" w:rsidR="00247871" w:rsidRDefault="00247871" w:rsidP="00E315EF">
            <w:pPr>
              <w:spacing w:after="120"/>
              <w:rPr>
                <w:sz w:val="20"/>
                <w:szCs w:val="20"/>
              </w:rPr>
            </w:pPr>
          </w:p>
        </w:tc>
        <w:tc>
          <w:tcPr>
            <w:tcW w:w="529"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EC4C176" w14:textId="77777777" w:rsidR="00247871" w:rsidRDefault="00247871" w:rsidP="00E315EF">
            <w:pPr>
              <w:spacing w:after="120"/>
              <w:rPr>
                <w:b/>
                <w:sz w:val="20"/>
                <w:szCs w:val="20"/>
              </w:rPr>
            </w:pPr>
            <w:r>
              <w:rPr>
                <w:b/>
                <w:sz w:val="20"/>
                <w:szCs w:val="20"/>
              </w:rPr>
              <w:t xml:space="preserve">Trainee Name: </w:t>
            </w:r>
          </w:p>
        </w:tc>
        <w:tc>
          <w:tcPr>
            <w:tcW w:w="1586" w:type="pct"/>
            <w:gridSpan w:val="3"/>
            <w:tcBorders>
              <w:top w:val="single" w:sz="4" w:space="0" w:color="auto"/>
              <w:left w:val="single" w:sz="4" w:space="0" w:color="auto"/>
              <w:bottom w:val="single" w:sz="4" w:space="0" w:color="auto"/>
              <w:right w:val="single" w:sz="4" w:space="0" w:color="auto"/>
            </w:tcBorders>
          </w:tcPr>
          <w:p w14:paraId="7D3E9345" w14:textId="77777777" w:rsidR="00247871" w:rsidRDefault="00247871" w:rsidP="00E315EF">
            <w:pPr>
              <w:spacing w:after="120"/>
              <w:rPr>
                <w:sz w:val="20"/>
                <w:szCs w:val="20"/>
              </w:rPr>
            </w:pPr>
          </w:p>
        </w:tc>
        <w:tc>
          <w:tcPr>
            <w:tcW w:w="573"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4A4C23D" w14:textId="77777777" w:rsidR="00247871" w:rsidRDefault="00247871" w:rsidP="00E315EF">
            <w:pPr>
              <w:spacing w:after="120"/>
              <w:rPr>
                <w:b/>
                <w:sz w:val="20"/>
                <w:szCs w:val="20"/>
              </w:rPr>
            </w:pPr>
            <w:r>
              <w:rPr>
                <w:b/>
                <w:sz w:val="20"/>
                <w:szCs w:val="20"/>
              </w:rPr>
              <w:t>Position:</w:t>
            </w:r>
          </w:p>
        </w:tc>
        <w:tc>
          <w:tcPr>
            <w:tcW w:w="1059" w:type="pct"/>
            <w:tcBorders>
              <w:top w:val="single" w:sz="4" w:space="0" w:color="auto"/>
              <w:left w:val="single" w:sz="4" w:space="0" w:color="auto"/>
              <w:bottom w:val="single" w:sz="4" w:space="0" w:color="auto"/>
              <w:right w:val="single" w:sz="4" w:space="0" w:color="auto"/>
            </w:tcBorders>
          </w:tcPr>
          <w:p w14:paraId="1FBC87E3" w14:textId="77777777" w:rsidR="00247871" w:rsidRDefault="00247871" w:rsidP="00E315EF">
            <w:pPr>
              <w:spacing w:after="120"/>
              <w:rPr>
                <w:sz w:val="20"/>
                <w:szCs w:val="20"/>
              </w:rPr>
            </w:pPr>
          </w:p>
        </w:tc>
      </w:tr>
      <w:tr w:rsidR="00247871" w14:paraId="5AACA0EC" w14:textId="77777777" w:rsidTr="00E315EF">
        <w:tc>
          <w:tcPr>
            <w:tcW w:w="68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FB675B2" w14:textId="77777777" w:rsidR="00247871" w:rsidRDefault="00247871" w:rsidP="00E315EF">
            <w:pPr>
              <w:spacing w:after="120"/>
              <w:rPr>
                <w:b/>
                <w:sz w:val="20"/>
                <w:szCs w:val="20"/>
              </w:rPr>
            </w:pPr>
            <w:r>
              <w:rPr>
                <w:b/>
                <w:sz w:val="20"/>
                <w:szCs w:val="20"/>
              </w:rPr>
              <w:t xml:space="preserve">Trainer(s): </w:t>
            </w:r>
          </w:p>
        </w:tc>
        <w:tc>
          <w:tcPr>
            <w:tcW w:w="4314" w:type="pct"/>
            <w:gridSpan w:val="7"/>
            <w:tcBorders>
              <w:top w:val="single" w:sz="4" w:space="0" w:color="auto"/>
              <w:left w:val="single" w:sz="4" w:space="0" w:color="auto"/>
              <w:bottom w:val="single" w:sz="4" w:space="0" w:color="auto"/>
              <w:right w:val="single" w:sz="4" w:space="0" w:color="auto"/>
            </w:tcBorders>
          </w:tcPr>
          <w:p w14:paraId="55CDFE96" w14:textId="77777777" w:rsidR="00247871" w:rsidRDefault="00247871" w:rsidP="00E315EF">
            <w:pPr>
              <w:spacing w:after="120"/>
              <w:rPr>
                <w:sz w:val="20"/>
                <w:szCs w:val="20"/>
              </w:rPr>
            </w:pPr>
          </w:p>
        </w:tc>
      </w:tr>
      <w:tr w:rsidR="00247871" w14:paraId="6E6A4176" w14:textId="77777777" w:rsidTr="001B4D3E">
        <w:tc>
          <w:tcPr>
            <w:tcW w:w="686"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A6752C" w14:textId="77777777" w:rsidR="00247871" w:rsidRDefault="00247871" w:rsidP="00E315EF">
            <w:pPr>
              <w:spacing w:after="120"/>
              <w:rPr>
                <w:b/>
                <w:sz w:val="20"/>
                <w:szCs w:val="20"/>
              </w:rPr>
            </w:pPr>
            <w:r>
              <w:rPr>
                <w:b/>
                <w:sz w:val="20"/>
                <w:szCs w:val="20"/>
              </w:rPr>
              <w:t xml:space="preserve">Assessed and signed by:  </w:t>
            </w:r>
          </w:p>
        </w:tc>
        <w:tc>
          <w:tcPr>
            <w:tcW w:w="1122" w:type="pct"/>
            <w:gridSpan w:val="3"/>
            <w:tcBorders>
              <w:top w:val="single" w:sz="4" w:space="0" w:color="auto"/>
              <w:left w:val="single" w:sz="4" w:space="0" w:color="auto"/>
              <w:bottom w:val="single" w:sz="4" w:space="0" w:color="auto"/>
              <w:right w:val="single" w:sz="4" w:space="0" w:color="auto"/>
            </w:tcBorders>
          </w:tcPr>
          <w:p w14:paraId="2BE9E0FE" w14:textId="77777777" w:rsidR="00247871" w:rsidRDefault="00247871" w:rsidP="00E315EF">
            <w:pPr>
              <w:spacing w:after="120"/>
              <w:rPr>
                <w:sz w:val="20"/>
                <w:szCs w:val="20"/>
              </w:rPr>
            </w:pPr>
          </w:p>
        </w:tc>
        <w:tc>
          <w:tcPr>
            <w:tcW w:w="2132"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669391B" w14:textId="77777777" w:rsidR="00247871" w:rsidRDefault="00247871" w:rsidP="00E315EF">
            <w:pPr>
              <w:spacing w:after="120"/>
              <w:rPr>
                <w:b/>
                <w:sz w:val="20"/>
                <w:szCs w:val="20"/>
              </w:rPr>
            </w:pPr>
            <w:r>
              <w:rPr>
                <w:b/>
                <w:sz w:val="20"/>
                <w:szCs w:val="20"/>
              </w:rPr>
              <w:t xml:space="preserve">Date: </w:t>
            </w:r>
          </w:p>
        </w:tc>
        <w:tc>
          <w:tcPr>
            <w:tcW w:w="1059" w:type="pct"/>
            <w:tcBorders>
              <w:top w:val="single" w:sz="4" w:space="0" w:color="auto"/>
              <w:left w:val="single" w:sz="4" w:space="0" w:color="auto"/>
              <w:bottom w:val="single" w:sz="4" w:space="0" w:color="auto"/>
              <w:right w:val="single" w:sz="4" w:space="0" w:color="auto"/>
            </w:tcBorders>
          </w:tcPr>
          <w:p w14:paraId="4DC08990" w14:textId="77777777" w:rsidR="00247871" w:rsidRDefault="00247871" w:rsidP="00E315EF">
            <w:pPr>
              <w:spacing w:after="120"/>
              <w:rPr>
                <w:sz w:val="20"/>
                <w:szCs w:val="20"/>
              </w:rPr>
            </w:pPr>
          </w:p>
        </w:tc>
      </w:tr>
      <w:tr w:rsidR="00247871" w14:paraId="0046BBC8"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D5E3823" w14:textId="77777777" w:rsidR="00247871" w:rsidRDefault="00247871" w:rsidP="00E315EF">
            <w:pPr>
              <w:rPr>
                <w:b/>
                <w:sz w:val="20"/>
                <w:szCs w:val="20"/>
              </w:rPr>
            </w:pPr>
            <w:r>
              <w:rPr>
                <w:b/>
                <w:sz w:val="20"/>
                <w:szCs w:val="20"/>
              </w:rPr>
              <w:t>Competency</w:t>
            </w:r>
          </w:p>
        </w:tc>
        <w:tc>
          <w:tcPr>
            <w:tcW w:w="343"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9C82B0" w14:textId="77777777" w:rsidR="00247871" w:rsidRDefault="00247871" w:rsidP="00E315EF">
            <w:pPr>
              <w:rPr>
                <w:b/>
                <w:sz w:val="20"/>
                <w:szCs w:val="20"/>
              </w:rPr>
            </w:pPr>
            <w:r>
              <w:rPr>
                <w:b/>
                <w:sz w:val="20"/>
                <w:szCs w:val="20"/>
              </w:rPr>
              <w:t xml:space="preserve">Tick </w:t>
            </w:r>
          </w:p>
        </w:tc>
        <w:tc>
          <w:tcPr>
            <w:tcW w:w="2848"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94E6A09" w14:textId="77777777" w:rsidR="00247871" w:rsidRDefault="00247871" w:rsidP="00E315EF">
            <w:pPr>
              <w:rPr>
                <w:b/>
                <w:sz w:val="20"/>
                <w:szCs w:val="20"/>
              </w:rPr>
            </w:pPr>
            <w:r>
              <w:rPr>
                <w:b/>
                <w:sz w:val="20"/>
                <w:szCs w:val="20"/>
              </w:rPr>
              <w:t>Comments</w:t>
            </w:r>
          </w:p>
        </w:tc>
      </w:tr>
      <w:tr w:rsidR="00247871" w14:paraId="6E7F3591"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9E9956" w14:textId="77777777" w:rsidR="00247871" w:rsidRDefault="00247871" w:rsidP="00E315EF">
            <w:pPr>
              <w:rPr>
                <w:sz w:val="20"/>
                <w:szCs w:val="20"/>
              </w:rPr>
            </w:pPr>
            <w:r>
              <w:rPr>
                <w:sz w:val="20"/>
                <w:szCs w:val="20"/>
              </w:rPr>
              <w:t>1 Ensures the process of recording consent for a genomic test follows national and local processes and governance arrangements, and is appropriate for the test being requested</w:t>
            </w:r>
          </w:p>
        </w:tc>
        <w:tc>
          <w:tcPr>
            <w:tcW w:w="343" w:type="pct"/>
            <w:tcBorders>
              <w:top w:val="single" w:sz="4" w:space="0" w:color="auto"/>
              <w:left w:val="single" w:sz="4" w:space="0" w:color="auto"/>
              <w:bottom w:val="single" w:sz="4" w:space="0" w:color="auto"/>
              <w:right w:val="single" w:sz="4" w:space="0" w:color="auto"/>
            </w:tcBorders>
          </w:tcPr>
          <w:p w14:paraId="436D3C21"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50A89594" w14:textId="77777777" w:rsidR="00247871" w:rsidRDefault="00247871" w:rsidP="00E315EF">
            <w:pPr>
              <w:rPr>
                <w:sz w:val="20"/>
                <w:szCs w:val="20"/>
              </w:rPr>
            </w:pPr>
          </w:p>
        </w:tc>
      </w:tr>
      <w:tr w:rsidR="00247871" w14:paraId="5152C6F8"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136DD9C" w14:textId="77777777" w:rsidR="00247871" w:rsidRDefault="00247871" w:rsidP="00E315EF">
            <w:pPr>
              <w:rPr>
                <w:sz w:val="20"/>
                <w:szCs w:val="20"/>
              </w:rPr>
            </w:pPr>
            <w:r>
              <w:rPr>
                <w:sz w:val="20"/>
                <w:szCs w:val="20"/>
              </w:rPr>
              <w:t xml:space="preserve">Demonstrates familiarity with the National Genomic Test Directory and adheres to this guidance when offering genomic testing, including the funding model, sample </w:t>
            </w:r>
            <w:r>
              <w:rPr>
                <w:sz w:val="20"/>
                <w:szCs w:val="20"/>
              </w:rPr>
              <w:lastRenderedPageBreak/>
              <w:t>requirements and local requesting pathways.</w:t>
            </w:r>
          </w:p>
        </w:tc>
        <w:tc>
          <w:tcPr>
            <w:tcW w:w="343" w:type="pct"/>
            <w:tcBorders>
              <w:top w:val="single" w:sz="4" w:space="0" w:color="auto"/>
              <w:left w:val="single" w:sz="4" w:space="0" w:color="auto"/>
              <w:bottom w:val="single" w:sz="4" w:space="0" w:color="auto"/>
              <w:right w:val="single" w:sz="4" w:space="0" w:color="auto"/>
            </w:tcBorders>
          </w:tcPr>
          <w:p w14:paraId="50E06CBB"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CB83194" w14:textId="77777777" w:rsidR="00247871" w:rsidRDefault="00247871" w:rsidP="00E315EF">
            <w:pPr>
              <w:spacing w:after="0"/>
              <w:rPr>
                <w:sz w:val="20"/>
                <w:szCs w:val="20"/>
              </w:rPr>
            </w:pPr>
          </w:p>
        </w:tc>
      </w:tr>
      <w:tr w:rsidR="00247871" w14:paraId="0B0800F5"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FA7E784" w14:textId="77777777" w:rsidR="00247871" w:rsidRDefault="00247871" w:rsidP="00E315EF">
            <w:pPr>
              <w:rPr>
                <w:sz w:val="20"/>
                <w:szCs w:val="20"/>
              </w:rPr>
            </w:pPr>
            <w:r>
              <w:rPr>
                <w:sz w:val="20"/>
                <w:szCs w:val="20"/>
              </w:rPr>
              <w:t>Understands the national and local processes for changes to consent (i.e. at age 16 with capacity, for additional tests, when a patient changes their mind about having the test).</w:t>
            </w:r>
          </w:p>
        </w:tc>
        <w:tc>
          <w:tcPr>
            <w:tcW w:w="343" w:type="pct"/>
            <w:tcBorders>
              <w:top w:val="single" w:sz="4" w:space="0" w:color="auto"/>
              <w:left w:val="single" w:sz="4" w:space="0" w:color="auto"/>
              <w:bottom w:val="single" w:sz="4" w:space="0" w:color="auto"/>
              <w:right w:val="single" w:sz="4" w:space="0" w:color="auto"/>
            </w:tcBorders>
          </w:tcPr>
          <w:p w14:paraId="1769A17A"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6475CC" w14:textId="77777777" w:rsidR="00247871" w:rsidRDefault="00247871" w:rsidP="00E315EF">
            <w:pPr>
              <w:spacing w:after="0"/>
              <w:rPr>
                <w:sz w:val="20"/>
                <w:szCs w:val="20"/>
              </w:rPr>
            </w:pPr>
          </w:p>
        </w:tc>
      </w:tr>
      <w:tr w:rsidR="00247871" w14:paraId="1BC3259C"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4D19756B" w14:textId="77777777" w:rsidR="00247871" w:rsidRDefault="00247871" w:rsidP="00E315EF">
            <w:pPr>
              <w:rPr>
                <w:sz w:val="20"/>
                <w:szCs w:val="20"/>
              </w:rPr>
            </w:pPr>
            <w:r>
              <w:rPr>
                <w:sz w:val="20"/>
                <w:szCs w:val="20"/>
              </w:rPr>
              <w:t>Demonstrates familiarity with principles of the Human Tissue Act 2004, Data Protection Act 2018 and/or General Data Protection Regulation 2018 as they apply to the use of DNA and genomic data.</w:t>
            </w:r>
          </w:p>
        </w:tc>
        <w:tc>
          <w:tcPr>
            <w:tcW w:w="343" w:type="pct"/>
            <w:tcBorders>
              <w:top w:val="single" w:sz="4" w:space="0" w:color="auto"/>
              <w:left w:val="single" w:sz="4" w:space="0" w:color="auto"/>
              <w:bottom w:val="single" w:sz="4" w:space="0" w:color="auto"/>
              <w:right w:val="single" w:sz="4" w:space="0" w:color="auto"/>
            </w:tcBorders>
          </w:tcPr>
          <w:p w14:paraId="64BA6F79"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F535A7C" w14:textId="77777777" w:rsidR="00247871" w:rsidRDefault="00247871" w:rsidP="00E315EF">
            <w:pPr>
              <w:spacing w:after="0"/>
              <w:rPr>
                <w:sz w:val="20"/>
                <w:szCs w:val="20"/>
              </w:rPr>
            </w:pPr>
          </w:p>
        </w:tc>
      </w:tr>
      <w:tr w:rsidR="00247871" w14:paraId="44527D45"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868DFE"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20537"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8EF4CE" w14:textId="77777777" w:rsidR="00247871" w:rsidRDefault="00247871" w:rsidP="00E315EF">
            <w:pPr>
              <w:rPr>
                <w:b/>
                <w:sz w:val="20"/>
                <w:szCs w:val="20"/>
              </w:rPr>
            </w:pPr>
            <w:r>
              <w:rPr>
                <w:b/>
                <w:sz w:val="20"/>
                <w:szCs w:val="20"/>
              </w:rPr>
              <w:t>E-signature/initials of trainer:</w:t>
            </w:r>
          </w:p>
        </w:tc>
      </w:tr>
      <w:tr w:rsidR="00247871" w14:paraId="72498872"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9C9244" w14:textId="77777777" w:rsidR="00247871" w:rsidRDefault="00247871" w:rsidP="00E315EF">
            <w:pPr>
              <w:rPr>
                <w:sz w:val="20"/>
                <w:szCs w:val="20"/>
              </w:rPr>
            </w:pPr>
            <w:r>
              <w:rPr>
                <w:sz w:val="20"/>
                <w:szCs w:val="20"/>
              </w:rPr>
              <w:t>2 Demonstrates up-to-date knowledge of the conditions occurring within their specialist area for which genetic or genomic testing may be offered</w:t>
            </w:r>
          </w:p>
        </w:tc>
        <w:tc>
          <w:tcPr>
            <w:tcW w:w="343" w:type="pct"/>
            <w:tcBorders>
              <w:top w:val="single" w:sz="4" w:space="0" w:color="auto"/>
              <w:left w:val="single" w:sz="4" w:space="0" w:color="auto"/>
              <w:bottom w:val="single" w:sz="4" w:space="0" w:color="auto"/>
              <w:right w:val="single" w:sz="4" w:space="0" w:color="auto"/>
            </w:tcBorders>
          </w:tcPr>
          <w:p w14:paraId="30A3F825"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1D737B2F" w14:textId="77777777" w:rsidR="00247871" w:rsidRDefault="00247871" w:rsidP="00E315EF">
            <w:pPr>
              <w:rPr>
                <w:sz w:val="20"/>
                <w:szCs w:val="20"/>
              </w:rPr>
            </w:pPr>
          </w:p>
        </w:tc>
      </w:tr>
      <w:tr w:rsidR="00247871" w14:paraId="634EE92B"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0A047D78" w14:textId="77777777" w:rsidR="00247871" w:rsidRDefault="00247871" w:rsidP="00E315EF">
            <w:pPr>
              <w:rPr>
                <w:sz w:val="20"/>
                <w:szCs w:val="20"/>
              </w:rPr>
            </w:pPr>
            <w:r>
              <w:rPr>
                <w:sz w:val="20"/>
                <w:szCs w:val="20"/>
              </w:rPr>
              <w:t>Understands general genetic concepts, the inheritance and mechanism of disease.</w:t>
            </w:r>
          </w:p>
        </w:tc>
        <w:tc>
          <w:tcPr>
            <w:tcW w:w="343" w:type="pct"/>
            <w:tcBorders>
              <w:top w:val="single" w:sz="4" w:space="0" w:color="auto"/>
              <w:left w:val="single" w:sz="4" w:space="0" w:color="auto"/>
              <w:bottom w:val="single" w:sz="4" w:space="0" w:color="auto"/>
              <w:right w:val="single" w:sz="4" w:space="0" w:color="auto"/>
            </w:tcBorders>
          </w:tcPr>
          <w:p w14:paraId="694E2867"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670E004" w14:textId="77777777" w:rsidR="00247871" w:rsidRDefault="00247871" w:rsidP="00E315EF">
            <w:pPr>
              <w:spacing w:after="0"/>
              <w:rPr>
                <w:sz w:val="20"/>
                <w:szCs w:val="20"/>
              </w:rPr>
            </w:pPr>
          </w:p>
        </w:tc>
      </w:tr>
      <w:tr w:rsidR="00247871" w14:paraId="1453F3E1"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554103A" w14:textId="77777777" w:rsidR="00247871" w:rsidRDefault="00247871" w:rsidP="00E315EF">
            <w:pPr>
              <w:rPr>
                <w:sz w:val="20"/>
                <w:szCs w:val="20"/>
              </w:rPr>
            </w:pPr>
            <w:r>
              <w:rPr>
                <w:sz w:val="20"/>
                <w:szCs w:val="20"/>
              </w:rPr>
              <w:t>Is able to elicit a family history to assess the risk of one or more conditions.</w:t>
            </w:r>
          </w:p>
        </w:tc>
        <w:tc>
          <w:tcPr>
            <w:tcW w:w="343" w:type="pct"/>
            <w:tcBorders>
              <w:top w:val="single" w:sz="4" w:space="0" w:color="auto"/>
              <w:left w:val="single" w:sz="4" w:space="0" w:color="auto"/>
              <w:bottom w:val="single" w:sz="4" w:space="0" w:color="auto"/>
              <w:right w:val="single" w:sz="4" w:space="0" w:color="auto"/>
            </w:tcBorders>
          </w:tcPr>
          <w:p w14:paraId="64FF79B4"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7ECD92A" w14:textId="77777777" w:rsidR="00247871" w:rsidRDefault="00247871" w:rsidP="00E315EF">
            <w:pPr>
              <w:spacing w:after="0"/>
              <w:rPr>
                <w:sz w:val="20"/>
                <w:szCs w:val="20"/>
              </w:rPr>
            </w:pPr>
          </w:p>
        </w:tc>
      </w:tr>
      <w:tr w:rsidR="00247871" w14:paraId="0403783A"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73BFCD7C" w14:textId="77777777" w:rsidR="00247871" w:rsidRDefault="00247871" w:rsidP="00E315EF">
            <w:pPr>
              <w:rPr>
                <w:sz w:val="20"/>
                <w:szCs w:val="20"/>
              </w:rPr>
            </w:pPr>
            <w:r>
              <w:rPr>
                <w:sz w:val="20"/>
                <w:szCs w:val="20"/>
              </w:rPr>
              <w:t>Understands how conditions may present and the variability of clinical presentations.</w:t>
            </w:r>
          </w:p>
        </w:tc>
        <w:tc>
          <w:tcPr>
            <w:tcW w:w="343" w:type="pct"/>
            <w:tcBorders>
              <w:top w:val="single" w:sz="4" w:space="0" w:color="auto"/>
              <w:left w:val="single" w:sz="4" w:space="0" w:color="auto"/>
              <w:bottom w:val="single" w:sz="4" w:space="0" w:color="auto"/>
              <w:right w:val="single" w:sz="4" w:space="0" w:color="auto"/>
            </w:tcBorders>
          </w:tcPr>
          <w:p w14:paraId="203B0A94"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411A569" w14:textId="77777777" w:rsidR="00247871" w:rsidRDefault="00247871" w:rsidP="00E315EF">
            <w:pPr>
              <w:spacing w:after="0"/>
              <w:rPr>
                <w:sz w:val="20"/>
                <w:szCs w:val="20"/>
              </w:rPr>
            </w:pPr>
          </w:p>
        </w:tc>
      </w:tr>
      <w:tr w:rsidR="00247871" w14:paraId="363F2ABE"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427FCB3" w14:textId="77777777" w:rsidR="00247871" w:rsidRDefault="00247871" w:rsidP="00E315EF">
            <w:pPr>
              <w:rPr>
                <w:sz w:val="20"/>
                <w:szCs w:val="20"/>
              </w:rPr>
            </w:pPr>
            <w:r>
              <w:rPr>
                <w:sz w:val="20"/>
                <w:szCs w:val="20"/>
              </w:rPr>
              <w:t>Knows the likelihood of the patient’s presenting condition having a genetic basis, versus other possible factors (i.e. behavioural, social, environmental) that may contribute.</w:t>
            </w:r>
          </w:p>
        </w:tc>
        <w:tc>
          <w:tcPr>
            <w:tcW w:w="343" w:type="pct"/>
            <w:tcBorders>
              <w:top w:val="single" w:sz="4" w:space="0" w:color="auto"/>
              <w:left w:val="single" w:sz="4" w:space="0" w:color="auto"/>
              <w:bottom w:val="single" w:sz="4" w:space="0" w:color="auto"/>
              <w:right w:val="single" w:sz="4" w:space="0" w:color="auto"/>
            </w:tcBorders>
          </w:tcPr>
          <w:p w14:paraId="5D161845"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3AE0694" w14:textId="77777777" w:rsidR="00247871" w:rsidRDefault="00247871" w:rsidP="00E315EF">
            <w:pPr>
              <w:spacing w:after="0"/>
              <w:rPr>
                <w:sz w:val="20"/>
                <w:szCs w:val="20"/>
              </w:rPr>
            </w:pPr>
          </w:p>
        </w:tc>
      </w:tr>
      <w:tr w:rsidR="00247871" w14:paraId="204672BD"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30577FBC" w14:textId="77777777" w:rsidR="00247871" w:rsidRDefault="00247871" w:rsidP="00E315EF">
            <w:pPr>
              <w:rPr>
                <w:sz w:val="20"/>
                <w:szCs w:val="20"/>
              </w:rPr>
            </w:pPr>
            <w:r>
              <w:rPr>
                <w:sz w:val="20"/>
                <w:szCs w:val="20"/>
              </w:rPr>
              <w:t>Recognises the different implications of somatic versus germline analysis.</w:t>
            </w:r>
          </w:p>
        </w:tc>
        <w:tc>
          <w:tcPr>
            <w:tcW w:w="343" w:type="pct"/>
            <w:tcBorders>
              <w:top w:val="single" w:sz="4" w:space="0" w:color="auto"/>
              <w:left w:val="single" w:sz="4" w:space="0" w:color="auto"/>
              <w:bottom w:val="single" w:sz="4" w:space="0" w:color="auto"/>
              <w:right w:val="single" w:sz="4" w:space="0" w:color="auto"/>
            </w:tcBorders>
          </w:tcPr>
          <w:p w14:paraId="27CC186E"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BD1F23A" w14:textId="77777777" w:rsidR="00247871" w:rsidRDefault="00247871" w:rsidP="00E315EF">
            <w:pPr>
              <w:spacing w:after="0"/>
              <w:rPr>
                <w:sz w:val="20"/>
                <w:szCs w:val="20"/>
              </w:rPr>
            </w:pPr>
          </w:p>
        </w:tc>
      </w:tr>
      <w:tr w:rsidR="00247871" w14:paraId="7C4B1A4B"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AC8411"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35DFC"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497645" w14:textId="77777777" w:rsidR="00247871" w:rsidRDefault="00247871" w:rsidP="00E315EF">
            <w:pPr>
              <w:rPr>
                <w:b/>
                <w:sz w:val="20"/>
                <w:szCs w:val="20"/>
              </w:rPr>
            </w:pPr>
            <w:r>
              <w:rPr>
                <w:b/>
                <w:sz w:val="20"/>
                <w:szCs w:val="20"/>
              </w:rPr>
              <w:t>E-signature/initials of trainer:</w:t>
            </w:r>
          </w:p>
        </w:tc>
      </w:tr>
      <w:tr w:rsidR="00247871" w14:paraId="3EAD6C6F"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3C985E" w14:textId="77777777" w:rsidR="00247871" w:rsidRDefault="00247871" w:rsidP="00E315EF">
            <w:pPr>
              <w:rPr>
                <w:sz w:val="20"/>
                <w:szCs w:val="20"/>
              </w:rPr>
            </w:pPr>
            <w:r>
              <w:rPr>
                <w:sz w:val="20"/>
                <w:szCs w:val="20"/>
              </w:rPr>
              <w:lastRenderedPageBreak/>
              <w:t>3 Assesses where genomic testing is appropriate in the patient’s clinical pathway</w:t>
            </w:r>
          </w:p>
        </w:tc>
        <w:tc>
          <w:tcPr>
            <w:tcW w:w="343" w:type="pct"/>
            <w:tcBorders>
              <w:top w:val="single" w:sz="4" w:space="0" w:color="auto"/>
              <w:left w:val="single" w:sz="4" w:space="0" w:color="auto"/>
              <w:bottom w:val="single" w:sz="4" w:space="0" w:color="auto"/>
              <w:right w:val="single" w:sz="4" w:space="0" w:color="auto"/>
            </w:tcBorders>
          </w:tcPr>
          <w:p w14:paraId="77AE485A"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741AAEB6" w14:textId="77777777" w:rsidR="00247871" w:rsidRDefault="00247871" w:rsidP="00E315EF">
            <w:pPr>
              <w:rPr>
                <w:sz w:val="20"/>
                <w:szCs w:val="20"/>
              </w:rPr>
            </w:pPr>
          </w:p>
        </w:tc>
      </w:tr>
      <w:tr w:rsidR="00247871" w14:paraId="0255C19F"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E25C2F5" w14:textId="77777777" w:rsidR="00247871" w:rsidRDefault="00247871" w:rsidP="00E315EF">
            <w:pPr>
              <w:rPr>
                <w:sz w:val="20"/>
                <w:szCs w:val="20"/>
              </w:rPr>
            </w:pPr>
            <w:r>
              <w:rPr>
                <w:sz w:val="20"/>
                <w:szCs w:val="20"/>
              </w:rPr>
              <w:t>Knows why a test may or may not be offered.</w:t>
            </w:r>
          </w:p>
        </w:tc>
        <w:tc>
          <w:tcPr>
            <w:tcW w:w="343" w:type="pct"/>
            <w:tcBorders>
              <w:top w:val="single" w:sz="4" w:space="0" w:color="auto"/>
              <w:left w:val="single" w:sz="4" w:space="0" w:color="auto"/>
              <w:bottom w:val="single" w:sz="4" w:space="0" w:color="auto"/>
              <w:right w:val="single" w:sz="4" w:space="0" w:color="auto"/>
            </w:tcBorders>
          </w:tcPr>
          <w:p w14:paraId="29B4E24F"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5AB81C" w14:textId="77777777" w:rsidR="00247871" w:rsidRDefault="00247871" w:rsidP="00E315EF">
            <w:pPr>
              <w:spacing w:after="0"/>
              <w:rPr>
                <w:sz w:val="20"/>
                <w:szCs w:val="20"/>
              </w:rPr>
            </w:pPr>
          </w:p>
        </w:tc>
      </w:tr>
      <w:tr w:rsidR="00247871" w14:paraId="0220FC14"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EF1B420" w14:textId="77777777" w:rsidR="00247871" w:rsidRDefault="00247871" w:rsidP="00E315EF">
            <w:pPr>
              <w:rPr>
                <w:sz w:val="20"/>
                <w:szCs w:val="20"/>
              </w:rPr>
            </w:pPr>
            <w:r>
              <w:rPr>
                <w:sz w:val="20"/>
                <w:szCs w:val="20"/>
              </w:rPr>
              <w:t>Considers ethnic and/or population-specific factors that may influence the type of test being offered.</w:t>
            </w:r>
          </w:p>
        </w:tc>
        <w:tc>
          <w:tcPr>
            <w:tcW w:w="343" w:type="pct"/>
            <w:tcBorders>
              <w:top w:val="single" w:sz="4" w:space="0" w:color="auto"/>
              <w:left w:val="single" w:sz="4" w:space="0" w:color="auto"/>
              <w:bottom w:val="single" w:sz="4" w:space="0" w:color="auto"/>
              <w:right w:val="single" w:sz="4" w:space="0" w:color="auto"/>
            </w:tcBorders>
          </w:tcPr>
          <w:p w14:paraId="0997EE6C"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4A25198" w14:textId="77777777" w:rsidR="00247871" w:rsidRDefault="00247871" w:rsidP="00E315EF">
            <w:pPr>
              <w:spacing w:after="0"/>
              <w:rPr>
                <w:sz w:val="20"/>
                <w:szCs w:val="20"/>
              </w:rPr>
            </w:pPr>
          </w:p>
        </w:tc>
      </w:tr>
      <w:tr w:rsidR="00247871" w14:paraId="280161AF"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46734629" w14:textId="77777777" w:rsidR="00247871" w:rsidRDefault="00247871" w:rsidP="00E315EF">
            <w:pPr>
              <w:rPr>
                <w:sz w:val="20"/>
                <w:szCs w:val="20"/>
              </w:rPr>
            </w:pPr>
            <w:r>
              <w:rPr>
                <w:sz w:val="20"/>
                <w:szCs w:val="20"/>
              </w:rPr>
              <w:t>Is aware of alternative tests to the genomic test being offered, if applicable.</w:t>
            </w:r>
          </w:p>
        </w:tc>
        <w:tc>
          <w:tcPr>
            <w:tcW w:w="343" w:type="pct"/>
            <w:tcBorders>
              <w:top w:val="single" w:sz="4" w:space="0" w:color="auto"/>
              <w:left w:val="single" w:sz="4" w:space="0" w:color="auto"/>
              <w:bottom w:val="single" w:sz="4" w:space="0" w:color="auto"/>
              <w:right w:val="single" w:sz="4" w:space="0" w:color="auto"/>
            </w:tcBorders>
          </w:tcPr>
          <w:p w14:paraId="4F5763E5"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6A0203B" w14:textId="77777777" w:rsidR="00247871" w:rsidRDefault="00247871" w:rsidP="00E315EF">
            <w:pPr>
              <w:spacing w:after="0"/>
              <w:rPr>
                <w:sz w:val="20"/>
                <w:szCs w:val="20"/>
              </w:rPr>
            </w:pPr>
          </w:p>
        </w:tc>
      </w:tr>
      <w:tr w:rsidR="00247871" w14:paraId="587310A8"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580D3FC7" w14:textId="77777777" w:rsidR="00247871" w:rsidRDefault="00247871" w:rsidP="00E315EF">
            <w:pPr>
              <w:rPr>
                <w:sz w:val="20"/>
                <w:szCs w:val="20"/>
              </w:rPr>
            </w:pPr>
            <w:r>
              <w:rPr>
                <w:sz w:val="20"/>
                <w:szCs w:val="20"/>
              </w:rPr>
              <w:t>Knows of possible future test options and choices, pending the results.</w:t>
            </w:r>
          </w:p>
        </w:tc>
        <w:tc>
          <w:tcPr>
            <w:tcW w:w="343" w:type="pct"/>
            <w:tcBorders>
              <w:top w:val="single" w:sz="4" w:space="0" w:color="auto"/>
              <w:left w:val="single" w:sz="4" w:space="0" w:color="auto"/>
              <w:bottom w:val="single" w:sz="4" w:space="0" w:color="auto"/>
              <w:right w:val="single" w:sz="4" w:space="0" w:color="auto"/>
            </w:tcBorders>
          </w:tcPr>
          <w:p w14:paraId="0F54A0E5"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CAD1E60" w14:textId="77777777" w:rsidR="00247871" w:rsidRDefault="00247871" w:rsidP="00E315EF">
            <w:pPr>
              <w:spacing w:after="0"/>
              <w:rPr>
                <w:sz w:val="20"/>
                <w:szCs w:val="20"/>
              </w:rPr>
            </w:pPr>
          </w:p>
        </w:tc>
      </w:tr>
      <w:tr w:rsidR="00247871" w14:paraId="0589839C"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915FD8"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6A0C8"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230527" w14:textId="77777777" w:rsidR="00247871" w:rsidRDefault="00247871" w:rsidP="00E315EF">
            <w:pPr>
              <w:rPr>
                <w:b/>
                <w:sz w:val="20"/>
                <w:szCs w:val="20"/>
              </w:rPr>
            </w:pPr>
            <w:r>
              <w:rPr>
                <w:b/>
                <w:sz w:val="20"/>
                <w:szCs w:val="20"/>
              </w:rPr>
              <w:t>E-signature/initials of trainer:</w:t>
            </w:r>
          </w:p>
        </w:tc>
      </w:tr>
      <w:tr w:rsidR="00247871" w14:paraId="3F94CC48"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8AB45E" w14:textId="77777777" w:rsidR="00247871" w:rsidRDefault="00247871" w:rsidP="00E315EF">
            <w:pPr>
              <w:rPr>
                <w:sz w:val="20"/>
                <w:szCs w:val="20"/>
              </w:rPr>
            </w:pPr>
            <w:r>
              <w:rPr>
                <w:sz w:val="20"/>
                <w:szCs w:val="20"/>
              </w:rPr>
              <w:t>4 Conveys to patients the purpose and process of the clinical test being offered</w:t>
            </w:r>
          </w:p>
        </w:tc>
        <w:tc>
          <w:tcPr>
            <w:tcW w:w="343" w:type="pct"/>
            <w:tcBorders>
              <w:top w:val="single" w:sz="4" w:space="0" w:color="auto"/>
              <w:left w:val="single" w:sz="4" w:space="0" w:color="auto"/>
              <w:bottom w:val="single" w:sz="4" w:space="0" w:color="auto"/>
              <w:right w:val="single" w:sz="4" w:space="0" w:color="auto"/>
            </w:tcBorders>
          </w:tcPr>
          <w:p w14:paraId="6F363291"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0D3EDC44" w14:textId="77777777" w:rsidR="00247871" w:rsidRDefault="00247871" w:rsidP="00E315EF">
            <w:pPr>
              <w:rPr>
                <w:sz w:val="20"/>
                <w:szCs w:val="20"/>
              </w:rPr>
            </w:pPr>
          </w:p>
        </w:tc>
      </w:tr>
      <w:tr w:rsidR="00247871" w14:paraId="7CA90710"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4A6DCD1B" w14:textId="77777777" w:rsidR="00247871" w:rsidRDefault="00247871" w:rsidP="00E315EF">
            <w:pPr>
              <w:rPr>
                <w:sz w:val="20"/>
                <w:szCs w:val="20"/>
              </w:rPr>
            </w:pPr>
            <w:r>
              <w:rPr>
                <w:sz w:val="20"/>
                <w:szCs w:val="20"/>
              </w:rPr>
              <w:t>Explains the context of the test (diagnostic, predictive or carrier).</w:t>
            </w:r>
          </w:p>
        </w:tc>
        <w:tc>
          <w:tcPr>
            <w:tcW w:w="343" w:type="pct"/>
            <w:tcBorders>
              <w:top w:val="single" w:sz="4" w:space="0" w:color="auto"/>
              <w:left w:val="single" w:sz="4" w:space="0" w:color="auto"/>
              <w:bottom w:val="single" w:sz="4" w:space="0" w:color="auto"/>
              <w:right w:val="single" w:sz="4" w:space="0" w:color="auto"/>
            </w:tcBorders>
          </w:tcPr>
          <w:p w14:paraId="716274AD"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922F1F4" w14:textId="77777777" w:rsidR="00247871" w:rsidRDefault="00247871" w:rsidP="00E315EF">
            <w:pPr>
              <w:spacing w:after="0"/>
              <w:rPr>
                <w:sz w:val="20"/>
                <w:szCs w:val="20"/>
              </w:rPr>
            </w:pPr>
          </w:p>
        </w:tc>
      </w:tr>
      <w:tr w:rsidR="00247871" w14:paraId="55F78785"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7B80E074" w14:textId="77777777" w:rsidR="00247871" w:rsidRDefault="00247871" w:rsidP="00E315EF">
            <w:pPr>
              <w:rPr>
                <w:sz w:val="20"/>
                <w:szCs w:val="20"/>
              </w:rPr>
            </w:pPr>
            <w:r>
              <w:rPr>
                <w:sz w:val="20"/>
                <w:szCs w:val="20"/>
              </w:rPr>
              <w:t>Outlines the scope and limitations of the test based on the technology being used.</w:t>
            </w:r>
          </w:p>
        </w:tc>
        <w:tc>
          <w:tcPr>
            <w:tcW w:w="343" w:type="pct"/>
            <w:tcBorders>
              <w:top w:val="single" w:sz="4" w:space="0" w:color="auto"/>
              <w:left w:val="single" w:sz="4" w:space="0" w:color="auto"/>
              <w:bottom w:val="single" w:sz="4" w:space="0" w:color="auto"/>
              <w:right w:val="single" w:sz="4" w:space="0" w:color="auto"/>
            </w:tcBorders>
          </w:tcPr>
          <w:p w14:paraId="1A2FB4DC"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33A12FF" w14:textId="77777777" w:rsidR="00247871" w:rsidRDefault="00247871" w:rsidP="00E315EF">
            <w:pPr>
              <w:spacing w:after="0"/>
              <w:rPr>
                <w:sz w:val="20"/>
                <w:szCs w:val="20"/>
              </w:rPr>
            </w:pPr>
          </w:p>
        </w:tc>
      </w:tr>
      <w:tr w:rsidR="00247871" w14:paraId="5DEBA9F1"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416CCB7" w14:textId="77777777" w:rsidR="00247871" w:rsidRDefault="00247871" w:rsidP="00E315EF">
            <w:pPr>
              <w:rPr>
                <w:sz w:val="20"/>
                <w:szCs w:val="20"/>
              </w:rPr>
            </w:pPr>
            <w:r>
              <w:rPr>
                <w:sz w:val="20"/>
                <w:szCs w:val="20"/>
              </w:rPr>
              <w:t>Explains the possible results and the turn-around time and feedback process for any results.</w:t>
            </w:r>
          </w:p>
        </w:tc>
        <w:tc>
          <w:tcPr>
            <w:tcW w:w="343" w:type="pct"/>
            <w:tcBorders>
              <w:top w:val="single" w:sz="4" w:space="0" w:color="auto"/>
              <w:left w:val="single" w:sz="4" w:space="0" w:color="auto"/>
              <w:bottom w:val="single" w:sz="4" w:space="0" w:color="auto"/>
              <w:right w:val="single" w:sz="4" w:space="0" w:color="auto"/>
            </w:tcBorders>
          </w:tcPr>
          <w:p w14:paraId="49B84253"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CD54CAF" w14:textId="77777777" w:rsidR="00247871" w:rsidRDefault="00247871" w:rsidP="00E315EF">
            <w:pPr>
              <w:spacing w:after="0"/>
              <w:rPr>
                <w:sz w:val="20"/>
                <w:szCs w:val="20"/>
              </w:rPr>
            </w:pPr>
          </w:p>
        </w:tc>
      </w:tr>
      <w:tr w:rsidR="00247871" w14:paraId="4FB4C04D"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34E3709F" w14:textId="77777777" w:rsidR="00247871" w:rsidRDefault="00247871" w:rsidP="00E315EF">
            <w:pPr>
              <w:rPr>
                <w:sz w:val="20"/>
                <w:szCs w:val="20"/>
              </w:rPr>
            </w:pPr>
            <w:r>
              <w:rPr>
                <w:sz w:val="20"/>
                <w:szCs w:val="20"/>
              </w:rPr>
              <w:t>Describes the potential relevance of the test for that patient/family, including clinical actions that may or may not be taken.</w:t>
            </w:r>
          </w:p>
        </w:tc>
        <w:tc>
          <w:tcPr>
            <w:tcW w:w="343" w:type="pct"/>
            <w:tcBorders>
              <w:top w:val="single" w:sz="4" w:space="0" w:color="auto"/>
              <w:left w:val="single" w:sz="4" w:space="0" w:color="auto"/>
              <w:bottom w:val="single" w:sz="4" w:space="0" w:color="auto"/>
              <w:right w:val="single" w:sz="4" w:space="0" w:color="auto"/>
            </w:tcBorders>
          </w:tcPr>
          <w:p w14:paraId="14645716"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86D99DE" w14:textId="77777777" w:rsidR="00247871" w:rsidRDefault="00247871" w:rsidP="00E315EF">
            <w:pPr>
              <w:spacing w:after="0"/>
              <w:rPr>
                <w:sz w:val="20"/>
                <w:szCs w:val="20"/>
              </w:rPr>
            </w:pPr>
          </w:p>
        </w:tc>
      </w:tr>
      <w:tr w:rsidR="00247871" w14:paraId="3AA1FED9"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4421DF7" w14:textId="77777777" w:rsidR="00247871" w:rsidRDefault="00247871" w:rsidP="00E315EF">
            <w:pPr>
              <w:rPr>
                <w:sz w:val="20"/>
                <w:szCs w:val="20"/>
              </w:rPr>
            </w:pPr>
            <w:r>
              <w:rPr>
                <w:sz w:val="20"/>
                <w:szCs w:val="20"/>
              </w:rPr>
              <w:t>Explains possible unexpected results (incidental findings).</w:t>
            </w:r>
          </w:p>
        </w:tc>
        <w:tc>
          <w:tcPr>
            <w:tcW w:w="343" w:type="pct"/>
            <w:tcBorders>
              <w:top w:val="single" w:sz="4" w:space="0" w:color="auto"/>
              <w:left w:val="single" w:sz="4" w:space="0" w:color="auto"/>
              <w:bottom w:val="single" w:sz="4" w:space="0" w:color="auto"/>
              <w:right w:val="single" w:sz="4" w:space="0" w:color="auto"/>
            </w:tcBorders>
          </w:tcPr>
          <w:p w14:paraId="57847E52"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0EEF7B8" w14:textId="77777777" w:rsidR="00247871" w:rsidRDefault="00247871" w:rsidP="00E315EF">
            <w:pPr>
              <w:spacing w:after="0"/>
              <w:rPr>
                <w:sz w:val="20"/>
                <w:szCs w:val="20"/>
              </w:rPr>
            </w:pPr>
          </w:p>
        </w:tc>
      </w:tr>
      <w:tr w:rsidR="00247871" w14:paraId="55A39D77"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73BA9CBA" w14:textId="77777777" w:rsidR="00247871" w:rsidRDefault="00247871" w:rsidP="00E315EF">
            <w:pPr>
              <w:rPr>
                <w:sz w:val="20"/>
                <w:szCs w:val="20"/>
              </w:rPr>
            </w:pPr>
            <w:r>
              <w:rPr>
                <w:sz w:val="20"/>
                <w:szCs w:val="20"/>
              </w:rPr>
              <w:t>Describes the potential uncertainty of genomic information, and the iterative nature of analysing results</w:t>
            </w:r>
          </w:p>
        </w:tc>
        <w:tc>
          <w:tcPr>
            <w:tcW w:w="343" w:type="pct"/>
            <w:tcBorders>
              <w:top w:val="single" w:sz="4" w:space="0" w:color="auto"/>
              <w:left w:val="single" w:sz="4" w:space="0" w:color="auto"/>
              <w:bottom w:val="single" w:sz="4" w:space="0" w:color="auto"/>
              <w:right w:val="single" w:sz="4" w:space="0" w:color="auto"/>
            </w:tcBorders>
          </w:tcPr>
          <w:p w14:paraId="591B79DD"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E1EFB84" w14:textId="77777777" w:rsidR="00247871" w:rsidRDefault="00247871" w:rsidP="00E315EF">
            <w:pPr>
              <w:spacing w:after="0"/>
              <w:rPr>
                <w:sz w:val="20"/>
                <w:szCs w:val="20"/>
              </w:rPr>
            </w:pPr>
          </w:p>
        </w:tc>
      </w:tr>
      <w:tr w:rsidR="00247871" w14:paraId="3E93352B"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00DCC603" w14:textId="77777777" w:rsidR="00247871" w:rsidRDefault="00247871" w:rsidP="00E315EF">
            <w:pPr>
              <w:rPr>
                <w:sz w:val="20"/>
                <w:szCs w:val="20"/>
              </w:rPr>
            </w:pPr>
            <w:r>
              <w:rPr>
                <w:sz w:val="20"/>
                <w:szCs w:val="20"/>
              </w:rPr>
              <w:t>Describes how samples and data may be used, stored and accessed.</w:t>
            </w:r>
          </w:p>
        </w:tc>
        <w:tc>
          <w:tcPr>
            <w:tcW w:w="343" w:type="pct"/>
            <w:tcBorders>
              <w:top w:val="single" w:sz="4" w:space="0" w:color="auto"/>
              <w:left w:val="single" w:sz="4" w:space="0" w:color="auto"/>
              <w:bottom w:val="single" w:sz="4" w:space="0" w:color="auto"/>
              <w:right w:val="single" w:sz="4" w:space="0" w:color="auto"/>
            </w:tcBorders>
          </w:tcPr>
          <w:p w14:paraId="30A50428"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9D4CAC" w14:textId="77777777" w:rsidR="00247871" w:rsidRDefault="00247871" w:rsidP="00E315EF">
            <w:pPr>
              <w:spacing w:after="0"/>
              <w:rPr>
                <w:sz w:val="20"/>
                <w:szCs w:val="20"/>
              </w:rPr>
            </w:pPr>
          </w:p>
        </w:tc>
      </w:tr>
      <w:tr w:rsidR="00247871" w14:paraId="3507739F"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306B8A23" w14:textId="77777777" w:rsidR="00247871" w:rsidRDefault="00247871" w:rsidP="00E315EF">
            <w:pPr>
              <w:rPr>
                <w:sz w:val="20"/>
                <w:szCs w:val="20"/>
              </w:rPr>
            </w:pPr>
            <w:r>
              <w:rPr>
                <w:sz w:val="20"/>
                <w:szCs w:val="20"/>
              </w:rPr>
              <w:lastRenderedPageBreak/>
              <w:t>Outlines the familial implications of results and the importance of sharing results with relatives.</w:t>
            </w:r>
          </w:p>
        </w:tc>
        <w:tc>
          <w:tcPr>
            <w:tcW w:w="343" w:type="pct"/>
            <w:tcBorders>
              <w:top w:val="single" w:sz="4" w:space="0" w:color="auto"/>
              <w:left w:val="single" w:sz="4" w:space="0" w:color="auto"/>
              <w:bottom w:val="single" w:sz="4" w:space="0" w:color="auto"/>
              <w:right w:val="single" w:sz="4" w:space="0" w:color="auto"/>
            </w:tcBorders>
          </w:tcPr>
          <w:p w14:paraId="289F408D"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07C20EA" w14:textId="77777777" w:rsidR="00247871" w:rsidRDefault="00247871" w:rsidP="00E315EF">
            <w:pPr>
              <w:spacing w:after="0"/>
              <w:rPr>
                <w:sz w:val="20"/>
                <w:szCs w:val="20"/>
              </w:rPr>
            </w:pPr>
          </w:p>
        </w:tc>
      </w:tr>
      <w:tr w:rsidR="00247871" w14:paraId="2C71FA7E"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79EB6098" w14:textId="77777777" w:rsidR="00247871" w:rsidRDefault="00247871" w:rsidP="00E315EF">
            <w:pPr>
              <w:rPr>
                <w:sz w:val="20"/>
                <w:szCs w:val="20"/>
              </w:rPr>
            </w:pPr>
            <w:r>
              <w:rPr>
                <w:sz w:val="20"/>
                <w:szCs w:val="20"/>
              </w:rPr>
              <w:t>Understands the Code on Genetic Testing and Insurance.</w:t>
            </w:r>
          </w:p>
        </w:tc>
        <w:tc>
          <w:tcPr>
            <w:tcW w:w="343" w:type="pct"/>
            <w:tcBorders>
              <w:top w:val="single" w:sz="4" w:space="0" w:color="auto"/>
              <w:left w:val="single" w:sz="4" w:space="0" w:color="auto"/>
              <w:bottom w:val="single" w:sz="4" w:space="0" w:color="auto"/>
              <w:right w:val="single" w:sz="4" w:space="0" w:color="auto"/>
            </w:tcBorders>
          </w:tcPr>
          <w:p w14:paraId="55E597A6"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3F7973D" w14:textId="77777777" w:rsidR="00247871" w:rsidRDefault="00247871" w:rsidP="00E315EF">
            <w:pPr>
              <w:spacing w:after="0"/>
              <w:rPr>
                <w:sz w:val="20"/>
                <w:szCs w:val="20"/>
              </w:rPr>
            </w:pPr>
          </w:p>
        </w:tc>
      </w:tr>
      <w:tr w:rsidR="00247871" w14:paraId="6A6D85A3"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A38CDD"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FD300"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2E833D" w14:textId="77777777" w:rsidR="00247871" w:rsidRDefault="00247871" w:rsidP="00E315EF">
            <w:pPr>
              <w:rPr>
                <w:b/>
                <w:sz w:val="20"/>
                <w:szCs w:val="20"/>
              </w:rPr>
            </w:pPr>
            <w:r>
              <w:rPr>
                <w:b/>
                <w:sz w:val="20"/>
                <w:szCs w:val="20"/>
              </w:rPr>
              <w:t>E-signature/initials of trainer:</w:t>
            </w:r>
          </w:p>
        </w:tc>
      </w:tr>
      <w:tr w:rsidR="00247871" w14:paraId="6BF17D0D"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CAD30" w14:textId="77777777" w:rsidR="00247871" w:rsidRDefault="00247871" w:rsidP="00E315EF">
            <w:pPr>
              <w:rPr>
                <w:sz w:val="20"/>
                <w:szCs w:val="20"/>
              </w:rPr>
            </w:pPr>
            <w:r>
              <w:rPr>
                <w:sz w:val="20"/>
                <w:szCs w:val="20"/>
              </w:rPr>
              <w:t>5 Explains and answers questions relating to the National Genomic Research Library* where applicable</w:t>
            </w:r>
          </w:p>
        </w:tc>
        <w:tc>
          <w:tcPr>
            <w:tcW w:w="343" w:type="pct"/>
            <w:tcBorders>
              <w:top w:val="single" w:sz="4" w:space="0" w:color="auto"/>
              <w:left w:val="single" w:sz="4" w:space="0" w:color="auto"/>
              <w:bottom w:val="single" w:sz="4" w:space="0" w:color="auto"/>
              <w:right w:val="single" w:sz="4" w:space="0" w:color="auto"/>
            </w:tcBorders>
          </w:tcPr>
          <w:p w14:paraId="297CBE4A"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319CEB09" w14:textId="77777777" w:rsidR="00247871" w:rsidRDefault="00247871" w:rsidP="00E315EF">
            <w:pPr>
              <w:rPr>
                <w:sz w:val="20"/>
                <w:szCs w:val="20"/>
              </w:rPr>
            </w:pPr>
          </w:p>
        </w:tc>
      </w:tr>
      <w:tr w:rsidR="00247871" w14:paraId="0B8FDEC3"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A575230" w14:textId="77777777" w:rsidR="00247871" w:rsidRDefault="00247871" w:rsidP="00E315EF">
            <w:pPr>
              <w:rPr>
                <w:sz w:val="20"/>
                <w:szCs w:val="20"/>
              </w:rPr>
            </w:pPr>
            <w:r>
              <w:rPr>
                <w:sz w:val="20"/>
                <w:szCs w:val="20"/>
              </w:rPr>
              <w:t>Outlines the potential benefits and risks of data and sample use, storage and sharing on personal, familial and societal levels.</w:t>
            </w:r>
          </w:p>
        </w:tc>
        <w:tc>
          <w:tcPr>
            <w:tcW w:w="343" w:type="pct"/>
            <w:tcBorders>
              <w:top w:val="single" w:sz="4" w:space="0" w:color="auto"/>
              <w:left w:val="single" w:sz="4" w:space="0" w:color="auto"/>
              <w:bottom w:val="single" w:sz="4" w:space="0" w:color="auto"/>
              <w:right w:val="single" w:sz="4" w:space="0" w:color="auto"/>
            </w:tcBorders>
          </w:tcPr>
          <w:p w14:paraId="72F8B5A7"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5DCD0A" w14:textId="77777777" w:rsidR="00247871" w:rsidRDefault="00247871" w:rsidP="00E315EF">
            <w:pPr>
              <w:spacing w:after="0"/>
              <w:rPr>
                <w:sz w:val="20"/>
                <w:szCs w:val="20"/>
              </w:rPr>
            </w:pPr>
          </w:p>
        </w:tc>
      </w:tr>
      <w:tr w:rsidR="00247871" w14:paraId="1117CB00"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961A86C" w14:textId="77777777" w:rsidR="00247871" w:rsidRDefault="00247871" w:rsidP="00E315EF">
            <w:pPr>
              <w:rPr>
                <w:sz w:val="20"/>
                <w:szCs w:val="20"/>
              </w:rPr>
            </w:pPr>
            <w:r>
              <w:rPr>
                <w:sz w:val="20"/>
                <w:szCs w:val="20"/>
              </w:rPr>
              <w:t>Describes how samples and data may be used, stored and accessed.</w:t>
            </w:r>
          </w:p>
        </w:tc>
        <w:tc>
          <w:tcPr>
            <w:tcW w:w="343" w:type="pct"/>
            <w:tcBorders>
              <w:top w:val="single" w:sz="4" w:space="0" w:color="auto"/>
              <w:left w:val="single" w:sz="4" w:space="0" w:color="auto"/>
              <w:bottom w:val="single" w:sz="4" w:space="0" w:color="auto"/>
              <w:right w:val="single" w:sz="4" w:space="0" w:color="auto"/>
            </w:tcBorders>
          </w:tcPr>
          <w:p w14:paraId="2286F8F3"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F094138" w14:textId="77777777" w:rsidR="00247871" w:rsidRDefault="00247871" w:rsidP="00E315EF">
            <w:pPr>
              <w:spacing w:after="0"/>
              <w:rPr>
                <w:sz w:val="20"/>
                <w:szCs w:val="20"/>
              </w:rPr>
            </w:pPr>
          </w:p>
        </w:tc>
      </w:tr>
      <w:tr w:rsidR="00247871" w14:paraId="7BA8715D"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58D387AE" w14:textId="77777777" w:rsidR="00247871" w:rsidRDefault="00247871" w:rsidP="00E315EF">
            <w:pPr>
              <w:rPr>
                <w:sz w:val="20"/>
                <w:szCs w:val="20"/>
              </w:rPr>
            </w:pPr>
            <w:r>
              <w:rPr>
                <w:sz w:val="20"/>
                <w:szCs w:val="20"/>
              </w:rPr>
              <w:t>Explains the process of partial or complete withdrawal of consent for research at any time.</w:t>
            </w:r>
          </w:p>
        </w:tc>
        <w:tc>
          <w:tcPr>
            <w:tcW w:w="343" w:type="pct"/>
            <w:tcBorders>
              <w:top w:val="single" w:sz="4" w:space="0" w:color="auto"/>
              <w:left w:val="single" w:sz="4" w:space="0" w:color="auto"/>
              <w:bottom w:val="single" w:sz="4" w:space="0" w:color="auto"/>
              <w:right w:val="single" w:sz="4" w:space="0" w:color="auto"/>
            </w:tcBorders>
          </w:tcPr>
          <w:p w14:paraId="4608FF65"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3A8FB8" w14:textId="77777777" w:rsidR="00247871" w:rsidRDefault="00247871" w:rsidP="00E315EF">
            <w:pPr>
              <w:spacing w:after="0"/>
              <w:rPr>
                <w:sz w:val="20"/>
                <w:szCs w:val="20"/>
              </w:rPr>
            </w:pPr>
          </w:p>
        </w:tc>
      </w:tr>
      <w:tr w:rsidR="00247871" w14:paraId="017D3470"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11EFBB"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67EA0"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D4819C" w14:textId="77777777" w:rsidR="00247871" w:rsidRDefault="00247871" w:rsidP="00E315EF">
            <w:pPr>
              <w:rPr>
                <w:b/>
                <w:sz w:val="20"/>
                <w:szCs w:val="20"/>
              </w:rPr>
            </w:pPr>
            <w:r>
              <w:rPr>
                <w:b/>
                <w:sz w:val="20"/>
                <w:szCs w:val="20"/>
              </w:rPr>
              <w:t>E-signature/initials of trainer:</w:t>
            </w:r>
          </w:p>
        </w:tc>
      </w:tr>
      <w:tr w:rsidR="00247871" w14:paraId="2606BE4B"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515C58" w14:textId="77777777" w:rsidR="00247871" w:rsidRDefault="00247871" w:rsidP="00E315EF">
            <w:pPr>
              <w:rPr>
                <w:sz w:val="20"/>
                <w:szCs w:val="20"/>
              </w:rPr>
            </w:pPr>
            <w:r>
              <w:rPr>
                <w:sz w:val="20"/>
                <w:szCs w:val="20"/>
              </w:rPr>
              <w:t>6 Applies core clinical skills to the genomic test conversation</w:t>
            </w:r>
          </w:p>
        </w:tc>
        <w:tc>
          <w:tcPr>
            <w:tcW w:w="343" w:type="pct"/>
            <w:tcBorders>
              <w:top w:val="single" w:sz="4" w:space="0" w:color="auto"/>
              <w:left w:val="single" w:sz="4" w:space="0" w:color="auto"/>
              <w:bottom w:val="single" w:sz="4" w:space="0" w:color="auto"/>
              <w:right w:val="single" w:sz="4" w:space="0" w:color="auto"/>
            </w:tcBorders>
          </w:tcPr>
          <w:p w14:paraId="3B506387"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160702E5" w14:textId="77777777" w:rsidR="00247871" w:rsidRDefault="00247871" w:rsidP="00E315EF">
            <w:pPr>
              <w:rPr>
                <w:sz w:val="20"/>
                <w:szCs w:val="20"/>
              </w:rPr>
            </w:pPr>
          </w:p>
        </w:tc>
      </w:tr>
      <w:tr w:rsidR="00247871" w14:paraId="74489075"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BBF1870" w14:textId="77777777" w:rsidR="00247871" w:rsidRDefault="00247871" w:rsidP="00E315EF">
            <w:pPr>
              <w:rPr>
                <w:sz w:val="20"/>
                <w:szCs w:val="20"/>
              </w:rPr>
            </w:pPr>
            <w:r>
              <w:rPr>
                <w:sz w:val="20"/>
                <w:szCs w:val="20"/>
              </w:rPr>
              <w:t>Assesses capacity according to the Mental Capacity Act 2005 and other guidelines (such as Gillick competency).</w:t>
            </w:r>
          </w:p>
        </w:tc>
        <w:tc>
          <w:tcPr>
            <w:tcW w:w="343" w:type="pct"/>
            <w:tcBorders>
              <w:top w:val="single" w:sz="4" w:space="0" w:color="auto"/>
              <w:left w:val="single" w:sz="4" w:space="0" w:color="auto"/>
              <w:bottom w:val="single" w:sz="4" w:space="0" w:color="auto"/>
              <w:right w:val="single" w:sz="4" w:space="0" w:color="auto"/>
            </w:tcBorders>
          </w:tcPr>
          <w:p w14:paraId="1D196EAF"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3B7FBEC" w14:textId="77777777" w:rsidR="00247871" w:rsidRDefault="00247871" w:rsidP="00E315EF">
            <w:pPr>
              <w:spacing w:after="0"/>
              <w:rPr>
                <w:sz w:val="20"/>
                <w:szCs w:val="20"/>
              </w:rPr>
            </w:pPr>
          </w:p>
        </w:tc>
      </w:tr>
      <w:tr w:rsidR="00247871" w14:paraId="02AA8347"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EDABEEF" w14:textId="77777777" w:rsidR="00247871" w:rsidRDefault="00247871" w:rsidP="00E315EF">
            <w:pPr>
              <w:rPr>
                <w:sz w:val="20"/>
                <w:szCs w:val="20"/>
              </w:rPr>
            </w:pPr>
            <w:r>
              <w:rPr>
                <w:sz w:val="20"/>
                <w:szCs w:val="20"/>
              </w:rPr>
              <w:t>Establishes the patient’s understanding and expectations of the genomic test being offered.</w:t>
            </w:r>
          </w:p>
        </w:tc>
        <w:tc>
          <w:tcPr>
            <w:tcW w:w="343" w:type="pct"/>
            <w:tcBorders>
              <w:top w:val="single" w:sz="4" w:space="0" w:color="auto"/>
              <w:left w:val="single" w:sz="4" w:space="0" w:color="auto"/>
              <w:bottom w:val="single" w:sz="4" w:space="0" w:color="auto"/>
              <w:right w:val="single" w:sz="4" w:space="0" w:color="auto"/>
            </w:tcBorders>
          </w:tcPr>
          <w:p w14:paraId="48DB95FD"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15E979" w14:textId="77777777" w:rsidR="00247871" w:rsidRDefault="00247871" w:rsidP="00E315EF">
            <w:pPr>
              <w:spacing w:after="0"/>
              <w:rPr>
                <w:sz w:val="20"/>
                <w:szCs w:val="20"/>
              </w:rPr>
            </w:pPr>
          </w:p>
        </w:tc>
      </w:tr>
      <w:tr w:rsidR="00247871" w14:paraId="63BAAA28"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27AF6BC" w14:textId="77777777" w:rsidR="00247871" w:rsidRDefault="00247871" w:rsidP="00E315EF">
            <w:pPr>
              <w:rPr>
                <w:sz w:val="20"/>
                <w:szCs w:val="20"/>
              </w:rPr>
            </w:pPr>
            <w:r>
              <w:rPr>
                <w:sz w:val="20"/>
                <w:szCs w:val="20"/>
              </w:rPr>
              <w:t>Employs effective communication skills to support decision making and enable patients to make a choice without coercion or bias.</w:t>
            </w:r>
          </w:p>
        </w:tc>
        <w:tc>
          <w:tcPr>
            <w:tcW w:w="343" w:type="pct"/>
            <w:tcBorders>
              <w:top w:val="single" w:sz="4" w:space="0" w:color="auto"/>
              <w:left w:val="single" w:sz="4" w:space="0" w:color="auto"/>
              <w:bottom w:val="single" w:sz="4" w:space="0" w:color="auto"/>
              <w:right w:val="single" w:sz="4" w:space="0" w:color="auto"/>
            </w:tcBorders>
          </w:tcPr>
          <w:p w14:paraId="22587021"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5D266B3" w14:textId="77777777" w:rsidR="00247871" w:rsidRDefault="00247871" w:rsidP="00E315EF">
            <w:pPr>
              <w:spacing w:after="0"/>
              <w:rPr>
                <w:sz w:val="20"/>
                <w:szCs w:val="20"/>
              </w:rPr>
            </w:pPr>
          </w:p>
        </w:tc>
      </w:tr>
      <w:tr w:rsidR="00247871" w14:paraId="019A94A8"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0B1EA52A" w14:textId="77777777" w:rsidR="00247871" w:rsidRDefault="00247871" w:rsidP="00E315EF">
            <w:pPr>
              <w:rPr>
                <w:sz w:val="20"/>
                <w:szCs w:val="20"/>
              </w:rPr>
            </w:pPr>
            <w:r>
              <w:rPr>
                <w:sz w:val="20"/>
                <w:szCs w:val="20"/>
              </w:rPr>
              <w:t>Tailors provision of information based on the patient’s cognitive ability, age and language.</w:t>
            </w:r>
          </w:p>
        </w:tc>
        <w:tc>
          <w:tcPr>
            <w:tcW w:w="343" w:type="pct"/>
            <w:tcBorders>
              <w:top w:val="single" w:sz="4" w:space="0" w:color="auto"/>
              <w:left w:val="single" w:sz="4" w:space="0" w:color="auto"/>
              <w:bottom w:val="single" w:sz="4" w:space="0" w:color="auto"/>
              <w:right w:val="single" w:sz="4" w:space="0" w:color="auto"/>
            </w:tcBorders>
          </w:tcPr>
          <w:p w14:paraId="31B2ED90"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5074B8" w14:textId="77777777" w:rsidR="00247871" w:rsidRDefault="00247871" w:rsidP="00E315EF">
            <w:pPr>
              <w:spacing w:after="0"/>
              <w:rPr>
                <w:sz w:val="20"/>
                <w:szCs w:val="20"/>
              </w:rPr>
            </w:pPr>
          </w:p>
        </w:tc>
      </w:tr>
      <w:tr w:rsidR="00247871" w14:paraId="5620A950"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245B465" w14:textId="77777777" w:rsidR="00247871" w:rsidRDefault="00247871" w:rsidP="00E315EF">
            <w:pPr>
              <w:rPr>
                <w:sz w:val="20"/>
                <w:szCs w:val="20"/>
              </w:rPr>
            </w:pPr>
            <w:r>
              <w:rPr>
                <w:sz w:val="20"/>
                <w:szCs w:val="20"/>
              </w:rPr>
              <w:t xml:space="preserve">Engages with all individuals present in the discussion and </w:t>
            </w:r>
            <w:r>
              <w:rPr>
                <w:sz w:val="20"/>
                <w:szCs w:val="20"/>
              </w:rPr>
              <w:lastRenderedPageBreak/>
              <w:t>incorporates the potentially different views of family members.</w:t>
            </w:r>
          </w:p>
        </w:tc>
        <w:tc>
          <w:tcPr>
            <w:tcW w:w="343" w:type="pct"/>
            <w:tcBorders>
              <w:top w:val="single" w:sz="4" w:space="0" w:color="auto"/>
              <w:left w:val="single" w:sz="4" w:space="0" w:color="auto"/>
              <w:bottom w:val="single" w:sz="4" w:space="0" w:color="auto"/>
              <w:right w:val="single" w:sz="4" w:space="0" w:color="auto"/>
            </w:tcBorders>
          </w:tcPr>
          <w:p w14:paraId="6726457B"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2446D44" w14:textId="77777777" w:rsidR="00247871" w:rsidRDefault="00247871" w:rsidP="00E315EF">
            <w:pPr>
              <w:spacing w:after="0"/>
              <w:rPr>
                <w:sz w:val="20"/>
                <w:szCs w:val="20"/>
              </w:rPr>
            </w:pPr>
          </w:p>
        </w:tc>
      </w:tr>
      <w:tr w:rsidR="00247871" w14:paraId="500787AA"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3E0C3336" w14:textId="77777777" w:rsidR="00247871" w:rsidRDefault="00247871" w:rsidP="00E315EF">
            <w:pPr>
              <w:rPr>
                <w:sz w:val="20"/>
                <w:szCs w:val="20"/>
              </w:rPr>
            </w:pPr>
            <w:r>
              <w:rPr>
                <w:sz w:val="20"/>
                <w:szCs w:val="20"/>
              </w:rPr>
              <w:t>Addresses the psychosocial impact of genomic testing and risk, taking into consideration the impact of disease on the individual and/or family.</w:t>
            </w:r>
          </w:p>
        </w:tc>
        <w:tc>
          <w:tcPr>
            <w:tcW w:w="343" w:type="pct"/>
            <w:tcBorders>
              <w:top w:val="single" w:sz="4" w:space="0" w:color="auto"/>
              <w:left w:val="single" w:sz="4" w:space="0" w:color="auto"/>
              <w:bottom w:val="single" w:sz="4" w:space="0" w:color="auto"/>
              <w:right w:val="single" w:sz="4" w:space="0" w:color="auto"/>
            </w:tcBorders>
          </w:tcPr>
          <w:p w14:paraId="75156D97"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21A24ED" w14:textId="77777777" w:rsidR="00247871" w:rsidRDefault="00247871" w:rsidP="00E315EF">
            <w:pPr>
              <w:spacing w:after="0"/>
              <w:rPr>
                <w:sz w:val="20"/>
                <w:szCs w:val="20"/>
              </w:rPr>
            </w:pPr>
          </w:p>
        </w:tc>
      </w:tr>
      <w:tr w:rsidR="00247871" w14:paraId="2D73DCA5"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4BEC705B" w14:textId="77777777" w:rsidR="00247871" w:rsidRDefault="00247871" w:rsidP="00E315EF">
            <w:pPr>
              <w:rPr>
                <w:sz w:val="20"/>
                <w:szCs w:val="20"/>
              </w:rPr>
            </w:pPr>
            <w:r>
              <w:rPr>
                <w:sz w:val="20"/>
                <w:szCs w:val="20"/>
              </w:rPr>
              <w:t>Considers the factors that may influence an individual’s choice to consent, including additional physical and mental health history; cultural, religious, familial and personal values; and timing of the conversation with respect to the patient’s care and/or other life events.</w:t>
            </w:r>
          </w:p>
        </w:tc>
        <w:tc>
          <w:tcPr>
            <w:tcW w:w="343" w:type="pct"/>
            <w:tcBorders>
              <w:top w:val="single" w:sz="4" w:space="0" w:color="auto"/>
              <w:left w:val="single" w:sz="4" w:space="0" w:color="auto"/>
              <w:bottom w:val="single" w:sz="4" w:space="0" w:color="auto"/>
              <w:right w:val="single" w:sz="4" w:space="0" w:color="auto"/>
            </w:tcBorders>
          </w:tcPr>
          <w:p w14:paraId="489F269A"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C98D018" w14:textId="77777777" w:rsidR="00247871" w:rsidRDefault="00247871" w:rsidP="00E315EF">
            <w:pPr>
              <w:spacing w:after="0"/>
              <w:rPr>
                <w:sz w:val="20"/>
                <w:szCs w:val="20"/>
              </w:rPr>
            </w:pPr>
          </w:p>
        </w:tc>
      </w:tr>
      <w:tr w:rsidR="00247871" w14:paraId="50883DBB"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50E47B0F" w14:textId="77777777" w:rsidR="00247871" w:rsidRDefault="00247871" w:rsidP="00E315EF">
            <w:pPr>
              <w:rPr>
                <w:sz w:val="20"/>
                <w:szCs w:val="20"/>
              </w:rPr>
            </w:pPr>
            <w:r>
              <w:rPr>
                <w:sz w:val="20"/>
                <w:szCs w:val="20"/>
              </w:rPr>
              <w:t>Respects the patient’s right to decline the genomic test, and is able to explain potential implications, limitations, and/or alternatives for the patient’s care.</w:t>
            </w:r>
          </w:p>
        </w:tc>
        <w:tc>
          <w:tcPr>
            <w:tcW w:w="343" w:type="pct"/>
            <w:tcBorders>
              <w:top w:val="single" w:sz="4" w:space="0" w:color="auto"/>
              <w:left w:val="single" w:sz="4" w:space="0" w:color="auto"/>
              <w:bottom w:val="single" w:sz="4" w:space="0" w:color="auto"/>
              <w:right w:val="single" w:sz="4" w:space="0" w:color="auto"/>
            </w:tcBorders>
          </w:tcPr>
          <w:p w14:paraId="6851D579"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67779CC" w14:textId="77777777" w:rsidR="00247871" w:rsidRDefault="00247871" w:rsidP="00E315EF">
            <w:pPr>
              <w:spacing w:after="0"/>
              <w:rPr>
                <w:sz w:val="20"/>
                <w:szCs w:val="20"/>
              </w:rPr>
            </w:pPr>
          </w:p>
        </w:tc>
      </w:tr>
      <w:tr w:rsidR="00247871" w14:paraId="3F3B53F1"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B518BC"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2AA0E"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2B90C" w14:textId="77777777" w:rsidR="00247871" w:rsidRDefault="00247871" w:rsidP="00E315EF">
            <w:pPr>
              <w:rPr>
                <w:b/>
                <w:sz w:val="20"/>
                <w:szCs w:val="20"/>
              </w:rPr>
            </w:pPr>
            <w:r>
              <w:rPr>
                <w:b/>
                <w:sz w:val="20"/>
                <w:szCs w:val="20"/>
              </w:rPr>
              <w:t>E-signature/initials of trainer:</w:t>
            </w:r>
          </w:p>
          <w:p w14:paraId="7341D2A7" w14:textId="77777777" w:rsidR="00247871" w:rsidRDefault="00247871" w:rsidP="00E315EF">
            <w:pPr>
              <w:rPr>
                <w:b/>
                <w:sz w:val="20"/>
                <w:szCs w:val="20"/>
              </w:rPr>
            </w:pPr>
          </w:p>
        </w:tc>
      </w:tr>
      <w:tr w:rsidR="00247871" w14:paraId="206D8BE3"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102761" w14:textId="77777777" w:rsidR="00247871" w:rsidRDefault="00247871" w:rsidP="00E315EF">
            <w:pPr>
              <w:rPr>
                <w:sz w:val="20"/>
                <w:szCs w:val="20"/>
              </w:rPr>
            </w:pPr>
            <w:r>
              <w:rPr>
                <w:sz w:val="20"/>
                <w:szCs w:val="20"/>
              </w:rPr>
              <w:t>7 Recognises one’s ongoing responsibilities to the patient and acts when appropriate</w:t>
            </w:r>
          </w:p>
        </w:tc>
        <w:tc>
          <w:tcPr>
            <w:tcW w:w="343" w:type="pct"/>
            <w:tcBorders>
              <w:top w:val="single" w:sz="4" w:space="0" w:color="auto"/>
              <w:left w:val="single" w:sz="4" w:space="0" w:color="auto"/>
              <w:bottom w:val="single" w:sz="4" w:space="0" w:color="auto"/>
              <w:right w:val="single" w:sz="4" w:space="0" w:color="auto"/>
            </w:tcBorders>
          </w:tcPr>
          <w:p w14:paraId="20C3A47C"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0C89E046" w14:textId="77777777" w:rsidR="00247871" w:rsidRDefault="00247871" w:rsidP="00E315EF">
            <w:pPr>
              <w:rPr>
                <w:sz w:val="20"/>
                <w:szCs w:val="20"/>
              </w:rPr>
            </w:pPr>
          </w:p>
        </w:tc>
      </w:tr>
      <w:tr w:rsidR="00247871" w14:paraId="43FC9675"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259C4E9F" w14:textId="77777777" w:rsidR="00247871" w:rsidRDefault="00247871" w:rsidP="00E315EF">
            <w:pPr>
              <w:rPr>
                <w:sz w:val="20"/>
                <w:szCs w:val="20"/>
              </w:rPr>
            </w:pPr>
            <w:r>
              <w:rPr>
                <w:sz w:val="20"/>
                <w:szCs w:val="20"/>
              </w:rPr>
              <w:t>Understands that duty of care may extend beyond the initial feedback of genomic findings.</w:t>
            </w:r>
          </w:p>
        </w:tc>
        <w:tc>
          <w:tcPr>
            <w:tcW w:w="343" w:type="pct"/>
            <w:tcBorders>
              <w:top w:val="single" w:sz="4" w:space="0" w:color="auto"/>
              <w:left w:val="single" w:sz="4" w:space="0" w:color="auto"/>
              <w:bottom w:val="single" w:sz="4" w:space="0" w:color="auto"/>
              <w:right w:val="single" w:sz="4" w:space="0" w:color="auto"/>
            </w:tcBorders>
          </w:tcPr>
          <w:p w14:paraId="7880E45A"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3C5528D" w14:textId="77777777" w:rsidR="00247871" w:rsidRDefault="00247871" w:rsidP="00E315EF">
            <w:pPr>
              <w:spacing w:after="0"/>
              <w:rPr>
                <w:sz w:val="20"/>
                <w:szCs w:val="20"/>
              </w:rPr>
            </w:pPr>
          </w:p>
        </w:tc>
      </w:tr>
      <w:tr w:rsidR="00247871" w14:paraId="642F593E"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4C24D8ED" w14:textId="77777777" w:rsidR="00247871" w:rsidRDefault="00247871" w:rsidP="00E315EF">
            <w:pPr>
              <w:rPr>
                <w:sz w:val="20"/>
                <w:szCs w:val="20"/>
              </w:rPr>
            </w:pPr>
            <w:r>
              <w:rPr>
                <w:sz w:val="20"/>
                <w:szCs w:val="20"/>
              </w:rPr>
              <w:t>Is able to inform relevant professionals involved in managing the patient’s care and initiate onward referrals to other specialists.</w:t>
            </w:r>
          </w:p>
        </w:tc>
        <w:tc>
          <w:tcPr>
            <w:tcW w:w="343" w:type="pct"/>
            <w:tcBorders>
              <w:top w:val="single" w:sz="4" w:space="0" w:color="auto"/>
              <w:left w:val="single" w:sz="4" w:space="0" w:color="auto"/>
              <w:bottom w:val="single" w:sz="4" w:space="0" w:color="auto"/>
              <w:right w:val="single" w:sz="4" w:space="0" w:color="auto"/>
            </w:tcBorders>
          </w:tcPr>
          <w:p w14:paraId="3CA2CE72"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CD6B6CB" w14:textId="77777777" w:rsidR="00247871" w:rsidRDefault="00247871" w:rsidP="00E315EF">
            <w:pPr>
              <w:spacing w:after="0"/>
              <w:rPr>
                <w:sz w:val="20"/>
                <w:szCs w:val="20"/>
              </w:rPr>
            </w:pPr>
          </w:p>
        </w:tc>
      </w:tr>
      <w:tr w:rsidR="00247871" w14:paraId="3721DD3D"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077F9504" w14:textId="77777777" w:rsidR="00247871" w:rsidRDefault="00247871" w:rsidP="00E315EF">
            <w:pPr>
              <w:rPr>
                <w:sz w:val="20"/>
                <w:szCs w:val="20"/>
              </w:rPr>
            </w:pPr>
            <w:r>
              <w:rPr>
                <w:sz w:val="20"/>
                <w:szCs w:val="20"/>
              </w:rPr>
              <w:t>Knows of patient resources, support groups, and eligibility criteria for research (where applicable).</w:t>
            </w:r>
          </w:p>
        </w:tc>
        <w:tc>
          <w:tcPr>
            <w:tcW w:w="343" w:type="pct"/>
            <w:tcBorders>
              <w:top w:val="single" w:sz="4" w:space="0" w:color="auto"/>
              <w:left w:val="single" w:sz="4" w:space="0" w:color="auto"/>
              <w:bottom w:val="single" w:sz="4" w:space="0" w:color="auto"/>
              <w:right w:val="single" w:sz="4" w:space="0" w:color="auto"/>
            </w:tcBorders>
          </w:tcPr>
          <w:p w14:paraId="448466BC"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666218D" w14:textId="77777777" w:rsidR="00247871" w:rsidRDefault="00247871" w:rsidP="00E315EF">
            <w:pPr>
              <w:spacing w:after="0"/>
              <w:rPr>
                <w:sz w:val="20"/>
                <w:szCs w:val="20"/>
              </w:rPr>
            </w:pPr>
          </w:p>
        </w:tc>
      </w:tr>
      <w:tr w:rsidR="00247871" w14:paraId="12F115AA"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313DC9"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1C0C94"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1B6B53" w14:textId="77777777" w:rsidR="00247871" w:rsidRDefault="00247871" w:rsidP="00E315EF">
            <w:pPr>
              <w:rPr>
                <w:b/>
                <w:sz w:val="20"/>
                <w:szCs w:val="20"/>
              </w:rPr>
            </w:pPr>
            <w:r>
              <w:rPr>
                <w:b/>
                <w:sz w:val="20"/>
                <w:szCs w:val="20"/>
              </w:rPr>
              <w:t>E-signature/initials of trainer:</w:t>
            </w:r>
          </w:p>
        </w:tc>
      </w:tr>
      <w:tr w:rsidR="00247871" w14:paraId="5F5BEADD" w14:textId="77777777" w:rsidTr="001B4D3E">
        <w:tc>
          <w:tcPr>
            <w:tcW w:w="1808"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D8CB50" w14:textId="77777777" w:rsidR="00247871" w:rsidRDefault="00247871" w:rsidP="00E315EF">
            <w:pPr>
              <w:rPr>
                <w:sz w:val="20"/>
                <w:szCs w:val="20"/>
              </w:rPr>
            </w:pPr>
            <w:r>
              <w:rPr>
                <w:sz w:val="20"/>
                <w:szCs w:val="20"/>
              </w:rPr>
              <w:t>8 Seeks further assistance, where relevant, based on scope of practice</w:t>
            </w:r>
          </w:p>
        </w:tc>
        <w:tc>
          <w:tcPr>
            <w:tcW w:w="343" w:type="pct"/>
            <w:tcBorders>
              <w:top w:val="single" w:sz="4" w:space="0" w:color="auto"/>
              <w:left w:val="single" w:sz="4" w:space="0" w:color="auto"/>
              <w:bottom w:val="single" w:sz="4" w:space="0" w:color="auto"/>
              <w:right w:val="single" w:sz="4" w:space="0" w:color="auto"/>
            </w:tcBorders>
          </w:tcPr>
          <w:p w14:paraId="28FC8A84" w14:textId="77777777" w:rsidR="00247871" w:rsidRDefault="00247871" w:rsidP="00E315EF">
            <w:pPr>
              <w:rPr>
                <w:sz w:val="20"/>
                <w:szCs w:val="20"/>
              </w:rPr>
            </w:pPr>
          </w:p>
        </w:tc>
        <w:tc>
          <w:tcPr>
            <w:tcW w:w="2848" w:type="pct"/>
            <w:gridSpan w:val="3"/>
            <w:vMerge w:val="restart"/>
            <w:tcBorders>
              <w:top w:val="single" w:sz="4" w:space="0" w:color="auto"/>
              <w:left w:val="single" w:sz="4" w:space="0" w:color="auto"/>
              <w:bottom w:val="single" w:sz="4" w:space="0" w:color="auto"/>
              <w:right w:val="single" w:sz="4" w:space="0" w:color="auto"/>
            </w:tcBorders>
          </w:tcPr>
          <w:p w14:paraId="7B5AA43E" w14:textId="77777777" w:rsidR="00247871" w:rsidRDefault="00247871" w:rsidP="00E315EF">
            <w:pPr>
              <w:rPr>
                <w:sz w:val="20"/>
                <w:szCs w:val="20"/>
              </w:rPr>
            </w:pPr>
          </w:p>
        </w:tc>
      </w:tr>
      <w:tr w:rsidR="00247871" w14:paraId="4A469487"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644E025D" w14:textId="77777777" w:rsidR="00247871" w:rsidRDefault="00247871" w:rsidP="00E315EF">
            <w:pPr>
              <w:rPr>
                <w:sz w:val="20"/>
                <w:szCs w:val="20"/>
              </w:rPr>
            </w:pPr>
            <w:r>
              <w:rPr>
                <w:sz w:val="20"/>
                <w:szCs w:val="20"/>
              </w:rPr>
              <w:lastRenderedPageBreak/>
              <w:t>Knows how to contact their local genomics laboratory, Clinical Genetics service and multidisciplinary review meetings if relevant.</w:t>
            </w:r>
          </w:p>
        </w:tc>
        <w:tc>
          <w:tcPr>
            <w:tcW w:w="343" w:type="pct"/>
            <w:tcBorders>
              <w:top w:val="single" w:sz="4" w:space="0" w:color="auto"/>
              <w:left w:val="single" w:sz="4" w:space="0" w:color="auto"/>
              <w:bottom w:val="single" w:sz="4" w:space="0" w:color="auto"/>
              <w:right w:val="single" w:sz="4" w:space="0" w:color="auto"/>
            </w:tcBorders>
          </w:tcPr>
          <w:p w14:paraId="1FBDA113"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8D90FF9" w14:textId="77777777" w:rsidR="00247871" w:rsidRDefault="00247871" w:rsidP="00E315EF">
            <w:pPr>
              <w:spacing w:after="0"/>
              <w:rPr>
                <w:sz w:val="20"/>
                <w:szCs w:val="20"/>
              </w:rPr>
            </w:pPr>
          </w:p>
        </w:tc>
      </w:tr>
      <w:tr w:rsidR="00247871" w14:paraId="1541DF93"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0BCED6A" w14:textId="77777777" w:rsidR="00247871" w:rsidRDefault="00247871" w:rsidP="00E315EF">
            <w:pPr>
              <w:rPr>
                <w:sz w:val="20"/>
                <w:szCs w:val="20"/>
              </w:rPr>
            </w:pPr>
            <w:r>
              <w:rPr>
                <w:sz w:val="20"/>
                <w:szCs w:val="20"/>
              </w:rPr>
              <w:t>Can recognise and understand one’s professional responsibilities and boundaries, and when to refer to relevant specialists for further support or patient management.</w:t>
            </w:r>
          </w:p>
        </w:tc>
        <w:tc>
          <w:tcPr>
            <w:tcW w:w="343" w:type="pct"/>
            <w:tcBorders>
              <w:top w:val="single" w:sz="4" w:space="0" w:color="auto"/>
              <w:left w:val="single" w:sz="4" w:space="0" w:color="auto"/>
              <w:bottom w:val="single" w:sz="4" w:space="0" w:color="auto"/>
              <w:right w:val="single" w:sz="4" w:space="0" w:color="auto"/>
            </w:tcBorders>
          </w:tcPr>
          <w:p w14:paraId="3AECC457"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835065D" w14:textId="77777777" w:rsidR="00247871" w:rsidRDefault="00247871" w:rsidP="00E315EF">
            <w:pPr>
              <w:spacing w:after="0"/>
              <w:rPr>
                <w:sz w:val="20"/>
                <w:szCs w:val="20"/>
              </w:rPr>
            </w:pPr>
          </w:p>
        </w:tc>
      </w:tr>
      <w:tr w:rsidR="00247871" w14:paraId="7A22CADF" w14:textId="77777777" w:rsidTr="001B4D3E">
        <w:tc>
          <w:tcPr>
            <w:tcW w:w="1808" w:type="pct"/>
            <w:gridSpan w:val="4"/>
            <w:tcBorders>
              <w:top w:val="single" w:sz="4" w:space="0" w:color="auto"/>
              <w:left w:val="single" w:sz="4" w:space="0" w:color="auto"/>
              <w:bottom w:val="single" w:sz="4" w:space="0" w:color="auto"/>
              <w:right w:val="single" w:sz="4" w:space="0" w:color="auto"/>
            </w:tcBorders>
            <w:hideMark/>
          </w:tcPr>
          <w:p w14:paraId="1B2AD050" w14:textId="77777777" w:rsidR="00247871" w:rsidRDefault="00247871" w:rsidP="00E315EF">
            <w:pPr>
              <w:rPr>
                <w:sz w:val="20"/>
                <w:szCs w:val="20"/>
              </w:rPr>
            </w:pPr>
            <w:r>
              <w:rPr>
                <w:sz w:val="20"/>
                <w:szCs w:val="20"/>
              </w:rPr>
              <w:t>Knows how to access educational resources to support learning where relevant (such as Good Clinical Practice training and Genomics Education Programme courses).</w:t>
            </w:r>
          </w:p>
        </w:tc>
        <w:tc>
          <w:tcPr>
            <w:tcW w:w="343" w:type="pct"/>
            <w:tcBorders>
              <w:top w:val="single" w:sz="4" w:space="0" w:color="auto"/>
              <w:left w:val="single" w:sz="4" w:space="0" w:color="auto"/>
              <w:bottom w:val="single" w:sz="4" w:space="0" w:color="auto"/>
              <w:right w:val="single" w:sz="4" w:space="0" w:color="auto"/>
            </w:tcBorders>
          </w:tcPr>
          <w:p w14:paraId="54865298" w14:textId="77777777" w:rsidR="00247871" w:rsidRDefault="00247871" w:rsidP="00E315EF">
            <w:pPr>
              <w:rPr>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01B80A3" w14:textId="77777777" w:rsidR="00247871" w:rsidRDefault="00247871" w:rsidP="00E315EF">
            <w:pPr>
              <w:spacing w:after="0"/>
              <w:rPr>
                <w:sz w:val="20"/>
                <w:szCs w:val="20"/>
              </w:rPr>
            </w:pPr>
          </w:p>
        </w:tc>
      </w:tr>
      <w:tr w:rsidR="00247871" w14:paraId="4DE0C4D6" w14:textId="77777777" w:rsidTr="001B4D3E">
        <w:tc>
          <w:tcPr>
            <w:tcW w:w="125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CDCF2A" w14:textId="77777777" w:rsidR="00247871" w:rsidRDefault="00247871" w:rsidP="00E315EF">
            <w:pPr>
              <w:rPr>
                <w:b/>
                <w:sz w:val="20"/>
                <w:szCs w:val="20"/>
              </w:rPr>
            </w:pPr>
            <w:r>
              <w:rPr>
                <w:b/>
                <w:sz w:val="20"/>
                <w:szCs w:val="20"/>
              </w:rPr>
              <w:t xml:space="preserve">Date discussed with trainer:  </w:t>
            </w:r>
          </w:p>
        </w:tc>
        <w:tc>
          <w:tcPr>
            <w:tcW w:w="55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1455E" w14:textId="77777777" w:rsidR="00247871" w:rsidRDefault="00247871" w:rsidP="00E315EF">
            <w:pPr>
              <w:rPr>
                <w:b/>
                <w:sz w:val="20"/>
                <w:szCs w:val="20"/>
              </w:rPr>
            </w:pPr>
          </w:p>
        </w:tc>
        <w:tc>
          <w:tcPr>
            <w:tcW w:w="3192"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1EE916" w14:textId="77777777" w:rsidR="00247871" w:rsidRDefault="00247871" w:rsidP="00E315EF">
            <w:pPr>
              <w:rPr>
                <w:b/>
                <w:sz w:val="20"/>
                <w:szCs w:val="20"/>
              </w:rPr>
            </w:pPr>
            <w:r>
              <w:rPr>
                <w:b/>
                <w:sz w:val="20"/>
                <w:szCs w:val="20"/>
              </w:rPr>
              <w:t>E-signature/initials of trainer:</w:t>
            </w:r>
          </w:p>
        </w:tc>
      </w:tr>
      <w:tr w:rsidR="00247871" w14:paraId="78FCF7DB" w14:textId="77777777" w:rsidTr="00E315EF">
        <w:tc>
          <w:tcPr>
            <w:tcW w:w="5000" w:type="pct"/>
            <w:gridSpan w:val="8"/>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EC2966" w14:textId="77777777" w:rsidR="00247871" w:rsidRDefault="00247871" w:rsidP="00E315EF">
            <w:pPr>
              <w:rPr>
                <w:b/>
                <w:sz w:val="20"/>
                <w:szCs w:val="20"/>
              </w:rPr>
            </w:pPr>
            <w:r>
              <w:rPr>
                <w:b/>
                <w:sz w:val="20"/>
                <w:szCs w:val="20"/>
              </w:rPr>
              <w:t>Further reflection notes:</w:t>
            </w:r>
          </w:p>
        </w:tc>
      </w:tr>
      <w:tr w:rsidR="00247871" w14:paraId="11CC2746" w14:textId="77777777" w:rsidTr="00E315EF">
        <w:tc>
          <w:tcPr>
            <w:tcW w:w="5000" w:type="pct"/>
            <w:gridSpan w:val="8"/>
            <w:tcBorders>
              <w:top w:val="single" w:sz="4" w:space="0" w:color="auto"/>
              <w:left w:val="single" w:sz="4" w:space="0" w:color="auto"/>
              <w:bottom w:val="single" w:sz="4" w:space="0" w:color="auto"/>
              <w:right w:val="single" w:sz="4" w:space="0" w:color="auto"/>
            </w:tcBorders>
          </w:tcPr>
          <w:p w14:paraId="1BBD898B" w14:textId="77777777" w:rsidR="00247871" w:rsidRDefault="00247871" w:rsidP="00E315EF">
            <w:pPr>
              <w:rPr>
                <w:sz w:val="20"/>
                <w:szCs w:val="20"/>
              </w:rPr>
            </w:pPr>
            <w:r>
              <w:rPr>
                <w:sz w:val="20"/>
                <w:szCs w:val="20"/>
              </w:rPr>
              <w:t xml:space="preserve">e.g. any suggested resources or actions to support competency development, recommendations </w:t>
            </w:r>
          </w:p>
          <w:p w14:paraId="51524C12" w14:textId="77777777" w:rsidR="00247871" w:rsidRDefault="00247871" w:rsidP="00E315EF">
            <w:pPr>
              <w:rPr>
                <w:sz w:val="20"/>
                <w:szCs w:val="20"/>
              </w:rPr>
            </w:pPr>
          </w:p>
          <w:p w14:paraId="5D3D3FAE" w14:textId="77777777" w:rsidR="00247871" w:rsidRDefault="00247871" w:rsidP="00E315EF">
            <w:pPr>
              <w:rPr>
                <w:sz w:val="20"/>
                <w:szCs w:val="20"/>
              </w:rPr>
            </w:pPr>
          </w:p>
          <w:p w14:paraId="11C0DAB1" w14:textId="77777777" w:rsidR="00247871" w:rsidRDefault="00247871" w:rsidP="00E315EF">
            <w:pPr>
              <w:rPr>
                <w:sz w:val="20"/>
                <w:szCs w:val="20"/>
              </w:rPr>
            </w:pPr>
          </w:p>
          <w:p w14:paraId="2E928208" w14:textId="77777777" w:rsidR="00247871" w:rsidRDefault="00247871" w:rsidP="00E315EF">
            <w:pPr>
              <w:rPr>
                <w:sz w:val="20"/>
                <w:szCs w:val="20"/>
              </w:rPr>
            </w:pPr>
          </w:p>
          <w:p w14:paraId="45933C8E" w14:textId="77777777" w:rsidR="00247871" w:rsidRDefault="00247871" w:rsidP="00E315EF">
            <w:pPr>
              <w:rPr>
                <w:sz w:val="20"/>
                <w:szCs w:val="20"/>
              </w:rPr>
            </w:pPr>
          </w:p>
          <w:p w14:paraId="3C86F0A6" w14:textId="77777777" w:rsidR="00247871" w:rsidRDefault="00247871" w:rsidP="00E315EF">
            <w:pPr>
              <w:rPr>
                <w:sz w:val="20"/>
                <w:szCs w:val="20"/>
              </w:rPr>
            </w:pPr>
          </w:p>
          <w:p w14:paraId="1FCADAB6" w14:textId="77777777" w:rsidR="00247871" w:rsidRDefault="00247871" w:rsidP="00E315EF">
            <w:pPr>
              <w:rPr>
                <w:sz w:val="20"/>
                <w:szCs w:val="20"/>
              </w:rPr>
            </w:pPr>
          </w:p>
          <w:p w14:paraId="443539C1" w14:textId="77777777" w:rsidR="00247871" w:rsidRDefault="00247871" w:rsidP="00E315EF">
            <w:pPr>
              <w:rPr>
                <w:sz w:val="20"/>
                <w:szCs w:val="20"/>
              </w:rPr>
            </w:pPr>
          </w:p>
          <w:p w14:paraId="48F57F73" w14:textId="77777777" w:rsidR="00247871" w:rsidRDefault="00247871" w:rsidP="00E315EF">
            <w:pPr>
              <w:rPr>
                <w:sz w:val="20"/>
                <w:szCs w:val="20"/>
              </w:rPr>
            </w:pPr>
          </w:p>
          <w:p w14:paraId="0D272C8E" w14:textId="77777777" w:rsidR="00247871" w:rsidRDefault="00247871" w:rsidP="00E315EF">
            <w:pPr>
              <w:rPr>
                <w:sz w:val="20"/>
                <w:szCs w:val="20"/>
              </w:rPr>
            </w:pPr>
          </w:p>
          <w:p w14:paraId="32E50BE5" w14:textId="77777777" w:rsidR="00247871" w:rsidRDefault="00247871" w:rsidP="00E315EF">
            <w:pPr>
              <w:rPr>
                <w:sz w:val="20"/>
                <w:szCs w:val="20"/>
              </w:rPr>
            </w:pPr>
          </w:p>
          <w:p w14:paraId="18060E89" w14:textId="77777777" w:rsidR="00247871" w:rsidRDefault="00247871" w:rsidP="00E315EF">
            <w:pPr>
              <w:rPr>
                <w:sz w:val="20"/>
                <w:szCs w:val="20"/>
              </w:rPr>
            </w:pPr>
          </w:p>
          <w:p w14:paraId="3B68560B" w14:textId="77777777" w:rsidR="00247871" w:rsidRDefault="00247871" w:rsidP="00E315EF">
            <w:pPr>
              <w:rPr>
                <w:sz w:val="20"/>
                <w:szCs w:val="20"/>
              </w:rPr>
            </w:pPr>
          </w:p>
          <w:p w14:paraId="2CB9A749" w14:textId="77777777" w:rsidR="00247871" w:rsidRDefault="00247871" w:rsidP="00E315EF">
            <w:pPr>
              <w:rPr>
                <w:sz w:val="20"/>
                <w:szCs w:val="20"/>
              </w:rPr>
            </w:pPr>
          </w:p>
          <w:p w14:paraId="69535357" w14:textId="77777777" w:rsidR="00247871" w:rsidRDefault="00247871" w:rsidP="00E315EF">
            <w:pPr>
              <w:rPr>
                <w:sz w:val="20"/>
                <w:szCs w:val="20"/>
              </w:rPr>
            </w:pPr>
          </w:p>
          <w:p w14:paraId="3CB116CF" w14:textId="77777777" w:rsidR="00247871" w:rsidRDefault="00247871" w:rsidP="00E315EF">
            <w:pPr>
              <w:rPr>
                <w:sz w:val="20"/>
                <w:szCs w:val="20"/>
              </w:rPr>
            </w:pPr>
          </w:p>
          <w:p w14:paraId="70C4D3BF" w14:textId="77777777" w:rsidR="00247871" w:rsidRDefault="00247871" w:rsidP="00E315EF">
            <w:pPr>
              <w:rPr>
                <w:sz w:val="20"/>
                <w:szCs w:val="20"/>
              </w:rPr>
            </w:pPr>
          </w:p>
          <w:p w14:paraId="49FC2A57" w14:textId="77777777" w:rsidR="00247871" w:rsidRDefault="00247871" w:rsidP="00E315EF">
            <w:pPr>
              <w:rPr>
                <w:sz w:val="20"/>
                <w:szCs w:val="20"/>
              </w:rPr>
            </w:pPr>
          </w:p>
          <w:p w14:paraId="69F1316E" w14:textId="77777777" w:rsidR="00247871" w:rsidRDefault="00247871" w:rsidP="00E315EF">
            <w:pPr>
              <w:rPr>
                <w:sz w:val="20"/>
                <w:szCs w:val="20"/>
              </w:rPr>
            </w:pPr>
          </w:p>
          <w:p w14:paraId="65024364" w14:textId="77777777" w:rsidR="00247871" w:rsidRDefault="00247871" w:rsidP="00E315EF">
            <w:pPr>
              <w:rPr>
                <w:sz w:val="20"/>
                <w:szCs w:val="20"/>
              </w:rPr>
            </w:pPr>
          </w:p>
          <w:p w14:paraId="22E04BE4" w14:textId="77777777" w:rsidR="00247871" w:rsidRDefault="00247871" w:rsidP="00E315EF">
            <w:pPr>
              <w:rPr>
                <w:sz w:val="20"/>
                <w:szCs w:val="20"/>
              </w:rPr>
            </w:pPr>
          </w:p>
        </w:tc>
      </w:tr>
    </w:tbl>
    <w:p w14:paraId="5303E364" w14:textId="77777777" w:rsidR="004B6A41" w:rsidRPr="004B6A41" w:rsidRDefault="004B6A41" w:rsidP="004B6A41">
      <w:pPr>
        <w:rPr>
          <w:sz w:val="20"/>
          <w:szCs w:val="20"/>
        </w:rPr>
      </w:pPr>
    </w:p>
    <w:p w14:paraId="2A9A7875" w14:textId="58E5B62E" w:rsidR="005748E3" w:rsidRPr="005748E3" w:rsidRDefault="005748E3" w:rsidP="00975F9C">
      <w:pPr>
        <w:rPr>
          <w:rFonts w:asciiTheme="majorHAnsi" w:eastAsiaTheme="majorEastAsia" w:hAnsiTheme="majorHAnsi" w:cstheme="majorBidi"/>
          <w:b/>
        </w:rPr>
      </w:pPr>
    </w:p>
    <w:sectPr w:rsidR="005748E3" w:rsidRPr="005748E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4709" w14:textId="77777777" w:rsidR="00D335B9" w:rsidRDefault="00D335B9">
      <w:pPr>
        <w:spacing w:after="0" w:line="240" w:lineRule="auto"/>
      </w:pPr>
      <w:r>
        <w:separator/>
      </w:r>
    </w:p>
  </w:endnote>
  <w:endnote w:type="continuationSeparator" w:id="0">
    <w:p w14:paraId="033D9050" w14:textId="77777777" w:rsidR="00D335B9" w:rsidRDefault="00D3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1A0F" w14:textId="6A99EFEC" w:rsidR="009B08DF" w:rsidRDefault="009B08DF">
    <w:pPr>
      <w:pStyle w:val="Footer"/>
    </w:pPr>
    <w:r>
      <w:rPr>
        <w:noProof/>
      </w:rPr>
      <mc:AlternateContent>
        <mc:Choice Requires="wps">
          <w:drawing>
            <wp:anchor distT="0" distB="0" distL="0" distR="0" simplePos="0" relativeHeight="251659264" behindDoc="0" locked="0" layoutInCell="1" allowOverlap="1" wp14:anchorId="2E962B52" wp14:editId="2B2619D1">
              <wp:simplePos x="635" y="635"/>
              <wp:positionH relativeFrom="leftMargin">
                <wp:align>left</wp:align>
              </wp:positionH>
              <wp:positionV relativeFrom="paragraph">
                <wp:posOffset>635</wp:posOffset>
              </wp:positionV>
              <wp:extent cx="443865" cy="443865"/>
              <wp:effectExtent l="0" t="0" r="9525" b="18415"/>
              <wp:wrapSquare wrapText="bothSides"/>
              <wp:docPr id="6" name="Text Box 6"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C3115" w14:textId="3B83B9F6" w:rsidR="009B08DF" w:rsidRPr="009B08DF" w:rsidRDefault="009B08DF">
                          <w:pPr>
                            <w:rPr>
                              <w:rFonts w:ascii="Calibri" w:eastAsia="Calibri" w:hAnsi="Calibri" w:cs="Calibri"/>
                              <w:noProof/>
                              <w:color w:val="000000"/>
                              <w:sz w:val="20"/>
                              <w:szCs w:val="20"/>
                            </w:rPr>
                          </w:pPr>
                          <w:r w:rsidRPr="009B08DF">
                            <w:rPr>
                              <w:rFonts w:ascii="Calibri" w:eastAsia="Calibri" w:hAnsi="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E962B52" id="_x0000_t202" coordsize="21600,21600" o:spt="202" path="m,l,21600r21600,l21600,xe">
              <v:stroke joinstyle="miter"/>
              <v:path gradientshapeok="t" o:connecttype="rect"/>
            </v:shapetype>
            <v:shape id="Text Box 6" o:spid="_x0000_s1028" type="#_x0000_t202" alt="Macmillan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3CC3115" w14:textId="3B83B9F6" w:rsidR="009B08DF" w:rsidRPr="009B08DF" w:rsidRDefault="009B08DF">
                    <w:pPr>
                      <w:rPr>
                        <w:rFonts w:ascii="Calibri" w:eastAsia="Calibri" w:hAnsi="Calibri" w:cs="Calibri"/>
                        <w:noProof/>
                        <w:color w:val="000000"/>
                        <w:sz w:val="20"/>
                        <w:szCs w:val="20"/>
                      </w:rPr>
                    </w:pPr>
                    <w:r w:rsidRPr="009B08DF">
                      <w:rPr>
                        <w:rFonts w:ascii="Calibri" w:eastAsia="Calibri" w:hAnsi="Calibri" w:cs="Calibri"/>
                        <w:noProof/>
                        <w:color w:val="000000"/>
                        <w:sz w:val="20"/>
                        <w:szCs w:val="20"/>
                      </w:rPr>
                      <w:t>Macmillan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FBA7" w14:textId="2C89E3D5" w:rsidR="00D447A0" w:rsidRDefault="009B08DF">
    <w:pPr>
      <w:pStyle w:val="Footer"/>
      <w:pBdr>
        <w:top w:val="single" w:sz="4" w:space="1" w:color="D9D9D9" w:themeColor="background1" w:themeShade="D9"/>
      </w:pBdr>
      <w:jc w:val="right"/>
    </w:pPr>
    <w:r>
      <w:rPr>
        <w:noProof/>
      </w:rPr>
      <mc:AlternateContent>
        <mc:Choice Requires="wps">
          <w:drawing>
            <wp:anchor distT="0" distB="0" distL="0" distR="0" simplePos="0" relativeHeight="251660288" behindDoc="0" locked="0" layoutInCell="1" allowOverlap="1" wp14:anchorId="40F621D8" wp14:editId="1EA55313">
              <wp:simplePos x="914400" y="9896475"/>
              <wp:positionH relativeFrom="leftMargin">
                <wp:align>left</wp:align>
              </wp:positionH>
              <wp:positionV relativeFrom="paragraph">
                <wp:posOffset>635</wp:posOffset>
              </wp:positionV>
              <wp:extent cx="443865" cy="443865"/>
              <wp:effectExtent l="0" t="0" r="9525" b="18415"/>
              <wp:wrapSquare wrapText="bothSides"/>
              <wp:docPr id="7" name="Text Box 7"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1E152" w14:textId="016DDE89" w:rsidR="009B08DF" w:rsidRPr="009B08DF" w:rsidRDefault="009B08DF">
                          <w:pPr>
                            <w:rPr>
                              <w:rFonts w:ascii="Calibri" w:eastAsia="Calibri" w:hAnsi="Calibri" w:cs="Calibri"/>
                              <w:noProof/>
                              <w:color w:val="000000"/>
                              <w:sz w:val="20"/>
                              <w:szCs w:val="20"/>
                            </w:rPr>
                          </w:pPr>
                          <w:r w:rsidRPr="009B08DF">
                            <w:rPr>
                              <w:rFonts w:ascii="Calibri" w:eastAsia="Calibri" w:hAnsi="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F621D8" id="_x0000_t202" coordsize="21600,21600" o:spt="202" path="m,l,21600r21600,l21600,xe">
              <v:stroke joinstyle="miter"/>
              <v:path gradientshapeok="t" o:connecttype="rect"/>
            </v:shapetype>
            <v:shape id="Text Box 7" o:spid="_x0000_s1029" type="#_x0000_t202" alt="Macmillan Public"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341E152" w14:textId="016DDE89" w:rsidR="009B08DF" w:rsidRPr="009B08DF" w:rsidRDefault="009B08DF">
                    <w:pPr>
                      <w:rPr>
                        <w:rFonts w:ascii="Calibri" w:eastAsia="Calibri" w:hAnsi="Calibri" w:cs="Calibri"/>
                        <w:noProof/>
                        <w:color w:val="000000"/>
                        <w:sz w:val="20"/>
                        <w:szCs w:val="20"/>
                      </w:rPr>
                    </w:pPr>
                    <w:r w:rsidRPr="009B08DF">
                      <w:rPr>
                        <w:rFonts w:ascii="Calibri" w:eastAsia="Calibri" w:hAnsi="Calibri" w:cs="Calibri"/>
                        <w:noProof/>
                        <w:color w:val="000000"/>
                        <w:sz w:val="20"/>
                        <w:szCs w:val="20"/>
                      </w:rPr>
                      <w:t>Macmillan Public</w:t>
                    </w:r>
                  </w:p>
                </w:txbxContent>
              </v:textbox>
              <w10:wrap type="square" anchorx="margin"/>
            </v:shape>
          </w:pict>
        </mc:Fallback>
      </mc:AlternateContent>
    </w:r>
    <w:sdt>
      <w:sdtPr>
        <w:id w:val="1560982232"/>
        <w:docPartObj>
          <w:docPartGallery w:val="Page Numbers (Bottom of Page)"/>
          <w:docPartUnique/>
        </w:docPartObj>
      </w:sdtPr>
      <w:sdtEndPr>
        <w:rPr>
          <w:color w:val="808080" w:themeColor="background1" w:themeShade="80"/>
          <w:spacing w:val="60"/>
        </w:rPr>
      </w:sdtEndPr>
      <w:sdtContent>
        <w:r w:rsidR="00CA6CD6">
          <w:fldChar w:fldCharType="begin"/>
        </w:r>
        <w:r w:rsidR="00CA6CD6">
          <w:instrText xml:space="preserve"> PAGE   \* MERGEFORMAT </w:instrText>
        </w:r>
        <w:r w:rsidR="00CA6CD6">
          <w:fldChar w:fldCharType="separate"/>
        </w:r>
        <w:r w:rsidR="00CA6CD6">
          <w:rPr>
            <w:noProof/>
          </w:rPr>
          <w:t>4</w:t>
        </w:r>
        <w:r w:rsidR="00CA6CD6">
          <w:rPr>
            <w:noProof/>
          </w:rPr>
          <w:fldChar w:fldCharType="end"/>
        </w:r>
        <w:r w:rsidR="00CA6CD6">
          <w:t xml:space="preserve"> | </w:t>
        </w:r>
        <w:r w:rsidR="00CA6CD6">
          <w:rPr>
            <w:color w:val="808080" w:themeColor="background1" w:themeShade="80"/>
            <w:spacing w:val="60"/>
          </w:rPr>
          <w:t>Page</w:t>
        </w:r>
      </w:sdtContent>
    </w:sdt>
  </w:p>
  <w:p w14:paraId="7397053D" w14:textId="77777777" w:rsidR="00D447A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759F" w14:textId="70960BB3" w:rsidR="009B08DF" w:rsidRDefault="009B08DF">
    <w:pPr>
      <w:pStyle w:val="Footer"/>
    </w:pPr>
    <w:r>
      <w:rPr>
        <w:noProof/>
      </w:rPr>
      <mc:AlternateContent>
        <mc:Choice Requires="wps">
          <w:drawing>
            <wp:anchor distT="0" distB="0" distL="0" distR="0" simplePos="0" relativeHeight="251658240" behindDoc="0" locked="0" layoutInCell="1" allowOverlap="1" wp14:anchorId="474BB60E" wp14:editId="120A0218">
              <wp:simplePos x="635" y="635"/>
              <wp:positionH relativeFrom="leftMargin">
                <wp:align>left</wp:align>
              </wp:positionH>
              <wp:positionV relativeFrom="paragraph">
                <wp:posOffset>635</wp:posOffset>
              </wp:positionV>
              <wp:extent cx="443865" cy="443865"/>
              <wp:effectExtent l="0" t="0" r="9525" b="18415"/>
              <wp:wrapSquare wrapText="bothSides"/>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80C68" w14:textId="0AC0AB54" w:rsidR="009B08DF" w:rsidRPr="009B08DF" w:rsidRDefault="009B08DF">
                          <w:pPr>
                            <w:rPr>
                              <w:rFonts w:ascii="Calibri" w:eastAsia="Calibri" w:hAnsi="Calibri" w:cs="Calibri"/>
                              <w:noProof/>
                              <w:color w:val="000000"/>
                              <w:sz w:val="20"/>
                              <w:szCs w:val="20"/>
                            </w:rPr>
                          </w:pPr>
                          <w:r w:rsidRPr="009B08DF">
                            <w:rPr>
                              <w:rFonts w:ascii="Calibri" w:eastAsia="Calibri" w:hAnsi="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4BB60E" id="_x0000_t202" coordsize="21600,21600" o:spt="202" path="m,l,21600r21600,l21600,xe">
              <v:stroke joinstyle="miter"/>
              <v:path gradientshapeok="t" o:connecttype="rect"/>
            </v:shapetype>
            <v:shape id="_x0000_s1030" type="#_x0000_t202" alt="Macmillan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7B80C68" w14:textId="0AC0AB54" w:rsidR="009B08DF" w:rsidRPr="009B08DF" w:rsidRDefault="009B08DF">
                    <w:pPr>
                      <w:rPr>
                        <w:rFonts w:ascii="Calibri" w:eastAsia="Calibri" w:hAnsi="Calibri" w:cs="Calibri"/>
                        <w:noProof/>
                        <w:color w:val="000000"/>
                        <w:sz w:val="20"/>
                        <w:szCs w:val="20"/>
                      </w:rPr>
                    </w:pPr>
                    <w:r w:rsidRPr="009B08DF">
                      <w:rPr>
                        <w:rFonts w:ascii="Calibri" w:eastAsia="Calibri" w:hAnsi="Calibri" w:cs="Calibri"/>
                        <w:noProof/>
                        <w:color w:val="000000"/>
                        <w:sz w:val="20"/>
                        <w:szCs w:val="20"/>
                      </w:rPr>
                      <w:t>Macmillan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9CB6" w14:textId="77777777" w:rsidR="00D335B9" w:rsidRDefault="00D335B9">
      <w:pPr>
        <w:spacing w:after="0" w:line="240" w:lineRule="auto"/>
      </w:pPr>
      <w:r>
        <w:separator/>
      </w:r>
    </w:p>
  </w:footnote>
  <w:footnote w:type="continuationSeparator" w:id="0">
    <w:p w14:paraId="6A134169" w14:textId="77777777" w:rsidR="00D335B9" w:rsidRDefault="00D335B9">
      <w:pPr>
        <w:spacing w:after="0" w:line="240" w:lineRule="auto"/>
      </w:pPr>
      <w:r>
        <w:continuationSeparator/>
      </w:r>
    </w:p>
  </w:footnote>
  <w:footnote w:id="1">
    <w:p w14:paraId="08A78164" w14:textId="6E32FDE9" w:rsidR="0053726B" w:rsidRPr="00120007" w:rsidRDefault="0053726B">
      <w:pPr>
        <w:pStyle w:val="FootnoteText"/>
        <w:rPr>
          <w:i/>
          <w:iCs/>
          <w:sz w:val="18"/>
          <w:szCs w:val="18"/>
        </w:rPr>
      </w:pPr>
      <w:r w:rsidRPr="00120007">
        <w:rPr>
          <w:rStyle w:val="FootnoteReference"/>
          <w:sz w:val="16"/>
          <w:szCs w:val="16"/>
        </w:rPr>
        <w:footnoteRef/>
      </w:r>
      <w:r w:rsidRPr="00120007">
        <w:rPr>
          <w:sz w:val="16"/>
          <w:szCs w:val="16"/>
        </w:rPr>
        <w:t xml:space="preserve"> </w:t>
      </w:r>
      <w:r w:rsidRPr="00120007">
        <w:rPr>
          <w:sz w:val="14"/>
          <w:szCs w:val="14"/>
        </w:rPr>
        <w:t>The Eve Appeal</w:t>
      </w:r>
      <w:r w:rsidR="00120007" w:rsidRPr="00120007">
        <w:rPr>
          <w:sz w:val="14"/>
          <w:szCs w:val="14"/>
        </w:rPr>
        <w:t xml:space="preserve"> (2023) </w:t>
      </w:r>
      <w:r w:rsidR="00120007" w:rsidRPr="00120007">
        <w:rPr>
          <w:i/>
          <w:iCs/>
          <w:sz w:val="14"/>
          <w:szCs w:val="14"/>
        </w:rPr>
        <w:t>Gynaecological Cancers. https://eveappeal.org.uk/gynaecological-cancers/</w:t>
      </w:r>
    </w:p>
  </w:footnote>
  <w:footnote w:id="2">
    <w:p w14:paraId="27EDFF82" w14:textId="705B7C7C" w:rsidR="00F5025B" w:rsidRPr="008E0504" w:rsidRDefault="00F5025B">
      <w:pPr>
        <w:pStyle w:val="FootnoteText"/>
      </w:pPr>
      <w:r>
        <w:rPr>
          <w:rStyle w:val="FootnoteReference"/>
        </w:rPr>
        <w:footnoteRef/>
      </w:r>
      <w:r>
        <w:t xml:space="preserve"> </w:t>
      </w:r>
      <w:proofErr w:type="spellStart"/>
      <w:r w:rsidR="007C5D0B">
        <w:rPr>
          <w:sz w:val="14"/>
          <w:szCs w:val="14"/>
        </w:rPr>
        <w:t>Sobocan</w:t>
      </w:r>
      <w:proofErr w:type="spellEnd"/>
      <w:r w:rsidR="007C5D0B">
        <w:rPr>
          <w:sz w:val="14"/>
          <w:szCs w:val="14"/>
        </w:rPr>
        <w:t xml:space="preserve">, M., Chandrasekaran, D., Sideris, M., et al. </w:t>
      </w:r>
      <w:r w:rsidR="00A945DC">
        <w:rPr>
          <w:sz w:val="14"/>
          <w:szCs w:val="14"/>
        </w:rPr>
        <w:t xml:space="preserve">(2023) “Patient </w:t>
      </w:r>
      <w:r w:rsidR="004705CB" w:rsidRPr="004705CB">
        <w:rPr>
          <w:sz w:val="14"/>
          <w:szCs w:val="14"/>
        </w:rPr>
        <w:t>decision aids in mainstreaming genetic testing for women with ovarian cancer: A prospective cohort study</w:t>
      </w:r>
      <w:r w:rsidR="004705CB">
        <w:rPr>
          <w:sz w:val="14"/>
          <w:szCs w:val="14"/>
        </w:rPr>
        <w:t xml:space="preserve">” </w:t>
      </w:r>
      <w:r w:rsidR="001A1686">
        <w:rPr>
          <w:i/>
          <w:iCs/>
          <w:sz w:val="14"/>
          <w:szCs w:val="14"/>
        </w:rPr>
        <w:t>British Journal of Obstetrics and Gynaecology</w:t>
      </w:r>
      <w:r w:rsidR="008E0504">
        <w:rPr>
          <w:i/>
          <w:iCs/>
          <w:sz w:val="14"/>
          <w:szCs w:val="14"/>
        </w:rPr>
        <w:t xml:space="preserve">, </w:t>
      </w:r>
      <w:r w:rsidR="008E0504">
        <w:rPr>
          <w:sz w:val="14"/>
          <w:szCs w:val="14"/>
        </w:rPr>
        <w:t xml:space="preserve">00:1-10. </w:t>
      </w:r>
      <w:r w:rsidR="00943AF1">
        <w:rPr>
          <w:sz w:val="14"/>
          <w:szCs w:val="14"/>
        </w:rPr>
        <w:t>Accessible at: DOI: 10.1111/1</w:t>
      </w:r>
      <w:r w:rsidR="001752BF">
        <w:rPr>
          <w:sz w:val="14"/>
          <w:szCs w:val="14"/>
        </w:rPr>
        <w:t>471-0528.17675</w:t>
      </w:r>
    </w:p>
  </w:footnote>
  <w:footnote w:id="3">
    <w:p w14:paraId="36C87A30" w14:textId="0C1C9B61" w:rsidR="00554689" w:rsidRDefault="00554689">
      <w:pPr>
        <w:pStyle w:val="FootnoteText"/>
      </w:pPr>
      <w:r>
        <w:rPr>
          <w:rStyle w:val="FootnoteReference"/>
        </w:rPr>
        <w:footnoteRef/>
      </w:r>
      <w:r>
        <w:t xml:space="preserve"> </w:t>
      </w:r>
      <w:r w:rsidRPr="00554689">
        <w:rPr>
          <w:sz w:val="14"/>
          <w:szCs w:val="14"/>
        </w:rPr>
        <w:t xml:space="preserve">NHS England. </w:t>
      </w:r>
      <w:r w:rsidRPr="00F5025B">
        <w:rPr>
          <w:i/>
          <w:iCs/>
          <w:sz w:val="14"/>
          <w:szCs w:val="14"/>
        </w:rPr>
        <w:t>National Genomic Test Directory</w:t>
      </w:r>
      <w:r w:rsidR="00F5025B">
        <w:rPr>
          <w:i/>
          <w:iCs/>
          <w:sz w:val="14"/>
          <w:szCs w:val="14"/>
        </w:rPr>
        <w:t xml:space="preserve"> v</w:t>
      </w:r>
      <w:r w:rsidR="000D1CC6">
        <w:rPr>
          <w:i/>
          <w:iCs/>
          <w:sz w:val="14"/>
          <w:szCs w:val="14"/>
        </w:rPr>
        <w:t>5</w:t>
      </w:r>
      <w:r w:rsidRPr="00554689">
        <w:rPr>
          <w:sz w:val="14"/>
          <w:szCs w:val="14"/>
        </w:rPr>
        <w:t xml:space="preserve"> </w:t>
      </w:r>
      <w:r w:rsidR="00F5025B">
        <w:rPr>
          <w:sz w:val="14"/>
          <w:szCs w:val="14"/>
        </w:rPr>
        <w:t xml:space="preserve">(London, </w:t>
      </w:r>
      <w:r w:rsidRPr="00554689">
        <w:rPr>
          <w:sz w:val="14"/>
          <w:szCs w:val="14"/>
        </w:rPr>
        <w:t>202</w:t>
      </w:r>
      <w:r w:rsidR="001D6DB1">
        <w:rPr>
          <w:sz w:val="14"/>
          <w:szCs w:val="14"/>
        </w:rPr>
        <w:t>3</w:t>
      </w:r>
      <w:r w:rsidRPr="00554689">
        <w:rPr>
          <w:sz w:val="14"/>
          <w:szCs w:val="14"/>
        </w:rPr>
        <w:t>). Accessible at: https://www.england.nhs.uk/wp-content/uploads/2018/08/rare-and-inherited-disease-eligibility-criteria-v4.pdf</w:t>
      </w:r>
      <w:r>
        <w:rPr>
          <w:sz w:val="14"/>
          <w:szCs w:val="14"/>
        </w:rPr>
        <w:t>.</w:t>
      </w:r>
    </w:p>
  </w:footnote>
  <w:footnote w:id="4">
    <w:p w14:paraId="0410C024" w14:textId="77777777" w:rsidR="00EC2069" w:rsidRPr="00F5025B" w:rsidRDefault="00EC2069" w:rsidP="00EC2069">
      <w:pPr>
        <w:pStyle w:val="FootnoteText"/>
        <w:rPr>
          <w:sz w:val="14"/>
          <w:szCs w:val="14"/>
        </w:rPr>
      </w:pPr>
      <w:r>
        <w:rPr>
          <w:rStyle w:val="FootnoteReference"/>
        </w:rPr>
        <w:footnoteRef/>
      </w:r>
      <w:r>
        <w:t xml:space="preserve"> </w:t>
      </w:r>
      <w:bookmarkStart w:id="0" w:name="_Hlk130206517"/>
      <w:r w:rsidRPr="00F5025B">
        <w:rPr>
          <w:sz w:val="14"/>
          <w:szCs w:val="14"/>
        </w:rPr>
        <w:t xml:space="preserve">Ain, Q, Richardson, C., Mutebi, M., George, A., Kemp, Z., </w:t>
      </w:r>
      <w:proofErr w:type="spellStart"/>
      <w:r w:rsidRPr="00F5025B">
        <w:rPr>
          <w:sz w:val="14"/>
          <w:szCs w:val="14"/>
        </w:rPr>
        <w:t>Rusby</w:t>
      </w:r>
      <w:proofErr w:type="spellEnd"/>
      <w:r w:rsidRPr="00F5025B">
        <w:rPr>
          <w:sz w:val="14"/>
          <w:szCs w:val="14"/>
        </w:rPr>
        <w:t xml:space="preserve">, J. “Does Mainstream BRCA Testing affect surgical decision-making in newly-diagnosed breast cancer patients?” </w:t>
      </w:r>
      <w:r w:rsidRPr="00F5025B">
        <w:rPr>
          <w:i/>
          <w:iCs/>
          <w:sz w:val="14"/>
          <w:szCs w:val="14"/>
        </w:rPr>
        <w:t>The Breast</w:t>
      </w:r>
      <w:r w:rsidRPr="00F5025B">
        <w:rPr>
          <w:sz w:val="14"/>
          <w:szCs w:val="14"/>
        </w:rPr>
        <w:t>, 67 (Feb 2023): 30-35. Accessible at: https://www.thebreastonline.com/action/showPdf?pii=S0960-9776%2822%2900193-X</w:t>
      </w:r>
      <w:bookmarkEnd w:id="0"/>
    </w:p>
  </w:footnote>
  <w:footnote w:id="5">
    <w:p w14:paraId="50045C5C" w14:textId="2C6E1E06" w:rsidR="00C8673A" w:rsidRPr="00153998" w:rsidRDefault="00C8673A">
      <w:pPr>
        <w:pStyle w:val="FootnoteText"/>
      </w:pPr>
      <w:r w:rsidRPr="007C7D96">
        <w:rPr>
          <w:rStyle w:val="FootnoteReference"/>
          <w:sz w:val="14"/>
          <w:szCs w:val="14"/>
        </w:rPr>
        <w:footnoteRef/>
      </w:r>
      <w:r w:rsidRPr="007C7D96">
        <w:rPr>
          <w:sz w:val="14"/>
          <w:szCs w:val="14"/>
        </w:rPr>
        <w:t xml:space="preserve"> </w:t>
      </w:r>
      <w:r w:rsidR="00D50C3C" w:rsidRPr="007C7D96">
        <w:rPr>
          <w:sz w:val="14"/>
          <w:szCs w:val="14"/>
        </w:rPr>
        <w:t xml:space="preserve">Ryan et al (2020) “Lynch Syndrome for the Gynaecologist” </w:t>
      </w:r>
      <w:r w:rsidR="00153998" w:rsidRPr="007C7D96">
        <w:rPr>
          <w:i/>
          <w:iCs/>
          <w:sz w:val="14"/>
          <w:szCs w:val="14"/>
        </w:rPr>
        <w:t xml:space="preserve">The Obstetrician and Gynaecologist, </w:t>
      </w:r>
      <w:r w:rsidR="007C7D96" w:rsidRPr="007C7D96">
        <w:rPr>
          <w:sz w:val="14"/>
          <w:szCs w:val="14"/>
        </w:rPr>
        <w:t xml:space="preserve">23 (1), 9-20. Accessible at: </w:t>
      </w:r>
      <w:hyperlink r:id="rId1" w:history="1">
        <w:r w:rsidR="007C7D96" w:rsidRPr="007C7D96">
          <w:rPr>
            <w:rStyle w:val="Hyperlink"/>
            <w:color w:val="auto"/>
            <w:sz w:val="14"/>
            <w:szCs w:val="14"/>
          </w:rPr>
          <w:t>https://doi.org/10.1111/tog.12706</w:t>
        </w:r>
      </w:hyperlink>
      <w:r w:rsidR="007C7D96" w:rsidRPr="007C7D96">
        <w:rPr>
          <w:sz w:val="14"/>
          <w:szCs w:val="14"/>
        </w:rPr>
        <w:t xml:space="preserve"> </w:t>
      </w:r>
    </w:p>
  </w:footnote>
  <w:footnote w:id="6">
    <w:p w14:paraId="7CD48EE0" w14:textId="09BC620C" w:rsidR="00585894" w:rsidRPr="00585894" w:rsidRDefault="00585894">
      <w:pPr>
        <w:pStyle w:val="FootnoteText"/>
        <w:rPr>
          <w:sz w:val="14"/>
          <w:szCs w:val="14"/>
        </w:rPr>
      </w:pPr>
      <w:r>
        <w:rPr>
          <w:rStyle w:val="FootnoteReference"/>
        </w:rPr>
        <w:footnoteRef/>
      </w:r>
      <w:r>
        <w:t xml:space="preserve"> </w:t>
      </w:r>
      <w:r w:rsidRPr="00F5025B">
        <w:rPr>
          <w:sz w:val="14"/>
          <w:szCs w:val="14"/>
        </w:rPr>
        <w:t xml:space="preserve">Ain, Q, Richardson, C., Mutebi, M., George, A., Kemp, Z., </w:t>
      </w:r>
      <w:proofErr w:type="spellStart"/>
      <w:r w:rsidRPr="00F5025B">
        <w:rPr>
          <w:sz w:val="14"/>
          <w:szCs w:val="14"/>
        </w:rPr>
        <w:t>Rusby</w:t>
      </w:r>
      <w:proofErr w:type="spellEnd"/>
      <w:r w:rsidRPr="00F5025B">
        <w:rPr>
          <w:sz w:val="14"/>
          <w:szCs w:val="14"/>
        </w:rPr>
        <w:t xml:space="preserve">, J. “Does Mainstream BRCA Testing affect surgical decision-making in newly-diagnosed breast cancer patients?” </w:t>
      </w:r>
      <w:r w:rsidRPr="00F5025B">
        <w:rPr>
          <w:i/>
          <w:iCs/>
          <w:sz w:val="14"/>
          <w:szCs w:val="14"/>
        </w:rPr>
        <w:t>The Breast</w:t>
      </w:r>
      <w:r w:rsidRPr="00F5025B">
        <w:rPr>
          <w:sz w:val="14"/>
          <w:szCs w:val="14"/>
        </w:rPr>
        <w:t>, 67 (Feb 2023): 30-35. Accessible at: https://www.thebreastonline.com/action/showPdf?pii=S0960-9776%2822%2900193-X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14D1" w14:textId="77777777" w:rsidR="009B08DF" w:rsidRDefault="009B0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BE0D" w14:textId="76D87A57" w:rsidR="00D447A0" w:rsidRPr="007E039A" w:rsidRDefault="00CA6CD6" w:rsidP="00030E94">
    <w:pPr>
      <w:pStyle w:val="Header"/>
      <w:jc w:val="center"/>
      <w:rPr>
        <w:rFonts w:ascii="Arial" w:hAnsi="Arial" w:cs="Arial"/>
        <w:sz w:val="44"/>
        <w:szCs w:val="44"/>
      </w:rPr>
    </w:pPr>
    <w:r w:rsidRPr="007E039A">
      <w:rPr>
        <w:rFonts w:ascii="Arial" w:hAnsi="Arial" w:cs="Arial"/>
        <w:sz w:val="44"/>
        <w:szCs w:val="44"/>
      </w:rPr>
      <w:t>Standard Operating Procedure</w:t>
    </w:r>
    <w:r w:rsidR="00096B10">
      <w:rPr>
        <w:rFonts w:ascii="Arial" w:hAnsi="Arial" w:cs="Arial"/>
        <w:sz w:val="44"/>
        <w:szCs w:val="44"/>
      </w:rPr>
      <w:t xml:space="preserve"> Template</w:t>
    </w:r>
  </w:p>
  <w:p w14:paraId="6DEFD16F" w14:textId="77777777" w:rsidR="00D447A0" w:rsidRDefault="00000000" w:rsidP="00030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256B" w14:textId="77777777" w:rsidR="009B08DF" w:rsidRDefault="009B0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1AB"/>
    <w:multiLevelType w:val="hybridMultilevel"/>
    <w:tmpl w:val="DD640106"/>
    <w:lvl w:ilvl="0" w:tplc="A08C876C">
      <w:start w:val="1"/>
      <w:numFmt w:val="bullet"/>
      <w:lvlText w:val="•"/>
      <w:lvlJc w:val="left"/>
      <w:pPr>
        <w:tabs>
          <w:tab w:val="num" w:pos="720"/>
        </w:tabs>
        <w:ind w:left="720" w:hanging="360"/>
      </w:pPr>
      <w:rPr>
        <w:rFonts w:ascii="Arial" w:hAnsi="Arial" w:hint="default"/>
      </w:rPr>
    </w:lvl>
    <w:lvl w:ilvl="1" w:tplc="99643656">
      <w:numFmt w:val="bullet"/>
      <w:lvlText w:val="•"/>
      <w:lvlJc w:val="left"/>
      <w:pPr>
        <w:tabs>
          <w:tab w:val="num" w:pos="1353"/>
        </w:tabs>
        <w:ind w:left="1353" w:hanging="360"/>
      </w:pPr>
      <w:rPr>
        <w:rFonts w:ascii="Arial" w:hAnsi="Arial" w:hint="default"/>
      </w:rPr>
    </w:lvl>
    <w:lvl w:ilvl="2" w:tplc="E840649C" w:tentative="1">
      <w:start w:val="1"/>
      <w:numFmt w:val="bullet"/>
      <w:lvlText w:val="•"/>
      <w:lvlJc w:val="left"/>
      <w:pPr>
        <w:tabs>
          <w:tab w:val="num" w:pos="2160"/>
        </w:tabs>
        <w:ind w:left="2160" w:hanging="360"/>
      </w:pPr>
      <w:rPr>
        <w:rFonts w:ascii="Arial" w:hAnsi="Arial" w:hint="default"/>
      </w:rPr>
    </w:lvl>
    <w:lvl w:ilvl="3" w:tplc="0F28AD2A" w:tentative="1">
      <w:start w:val="1"/>
      <w:numFmt w:val="bullet"/>
      <w:lvlText w:val="•"/>
      <w:lvlJc w:val="left"/>
      <w:pPr>
        <w:tabs>
          <w:tab w:val="num" w:pos="2880"/>
        </w:tabs>
        <w:ind w:left="2880" w:hanging="360"/>
      </w:pPr>
      <w:rPr>
        <w:rFonts w:ascii="Arial" w:hAnsi="Arial" w:hint="default"/>
      </w:rPr>
    </w:lvl>
    <w:lvl w:ilvl="4" w:tplc="CF965E08" w:tentative="1">
      <w:start w:val="1"/>
      <w:numFmt w:val="bullet"/>
      <w:lvlText w:val="•"/>
      <w:lvlJc w:val="left"/>
      <w:pPr>
        <w:tabs>
          <w:tab w:val="num" w:pos="3600"/>
        </w:tabs>
        <w:ind w:left="3600" w:hanging="360"/>
      </w:pPr>
      <w:rPr>
        <w:rFonts w:ascii="Arial" w:hAnsi="Arial" w:hint="default"/>
      </w:rPr>
    </w:lvl>
    <w:lvl w:ilvl="5" w:tplc="DF7651CA" w:tentative="1">
      <w:start w:val="1"/>
      <w:numFmt w:val="bullet"/>
      <w:lvlText w:val="•"/>
      <w:lvlJc w:val="left"/>
      <w:pPr>
        <w:tabs>
          <w:tab w:val="num" w:pos="4320"/>
        </w:tabs>
        <w:ind w:left="4320" w:hanging="360"/>
      </w:pPr>
      <w:rPr>
        <w:rFonts w:ascii="Arial" w:hAnsi="Arial" w:hint="default"/>
      </w:rPr>
    </w:lvl>
    <w:lvl w:ilvl="6" w:tplc="09AC5F24" w:tentative="1">
      <w:start w:val="1"/>
      <w:numFmt w:val="bullet"/>
      <w:lvlText w:val="•"/>
      <w:lvlJc w:val="left"/>
      <w:pPr>
        <w:tabs>
          <w:tab w:val="num" w:pos="5040"/>
        </w:tabs>
        <w:ind w:left="5040" w:hanging="360"/>
      </w:pPr>
      <w:rPr>
        <w:rFonts w:ascii="Arial" w:hAnsi="Arial" w:hint="default"/>
      </w:rPr>
    </w:lvl>
    <w:lvl w:ilvl="7" w:tplc="64BE5FF6" w:tentative="1">
      <w:start w:val="1"/>
      <w:numFmt w:val="bullet"/>
      <w:lvlText w:val="•"/>
      <w:lvlJc w:val="left"/>
      <w:pPr>
        <w:tabs>
          <w:tab w:val="num" w:pos="5760"/>
        </w:tabs>
        <w:ind w:left="5760" w:hanging="360"/>
      </w:pPr>
      <w:rPr>
        <w:rFonts w:ascii="Arial" w:hAnsi="Arial" w:hint="default"/>
      </w:rPr>
    </w:lvl>
    <w:lvl w:ilvl="8" w:tplc="E9AE43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2E5346"/>
    <w:multiLevelType w:val="hybridMultilevel"/>
    <w:tmpl w:val="C68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5344D"/>
    <w:multiLevelType w:val="hybridMultilevel"/>
    <w:tmpl w:val="87E4A132"/>
    <w:lvl w:ilvl="0" w:tplc="AEBA8464">
      <w:start w:val="1"/>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F6A98"/>
    <w:multiLevelType w:val="hybridMultilevel"/>
    <w:tmpl w:val="3934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E1280"/>
    <w:multiLevelType w:val="hybridMultilevel"/>
    <w:tmpl w:val="E982D3B0"/>
    <w:lvl w:ilvl="0" w:tplc="ACDAD26E">
      <w:start w:val="1"/>
      <w:numFmt w:val="bullet"/>
      <w:lvlText w:val="•"/>
      <w:lvlJc w:val="left"/>
      <w:pPr>
        <w:tabs>
          <w:tab w:val="num" w:pos="720"/>
        </w:tabs>
        <w:ind w:left="720" w:hanging="360"/>
      </w:pPr>
      <w:rPr>
        <w:rFonts w:ascii="Arial" w:hAnsi="Arial" w:hint="default"/>
      </w:rPr>
    </w:lvl>
    <w:lvl w:ilvl="1" w:tplc="84D6670E">
      <w:start w:val="1"/>
      <w:numFmt w:val="bullet"/>
      <w:lvlText w:val="•"/>
      <w:lvlJc w:val="left"/>
      <w:pPr>
        <w:tabs>
          <w:tab w:val="num" w:pos="1440"/>
        </w:tabs>
        <w:ind w:left="1440" w:hanging="360"/>
      </w:pPr>
      <w:rPr>
        <w:rFonts w:ascii="Arial" w:hAnsi="Arial" w:hint="default"/>
      </w:rPr>
    </w:lvl>
    <w:lvl w:ilvl="2" w:tplc="EB56F714" w:tentative="1">
      <w:start w:val="1"/>
      <w:numFmt w:val="bullet"/>
      <w:lvlText w:val="•"/>
      <w:lvlJc w:val="left"/>
      <w:pPr>
        <w:tabs>
          <w:tab w:val="num" w:pos="2160"/>
        </w:tabs>
        <w:ind w:left="2160" w:hanging="360"/>
      </w:pPr>
      <w:rPr>
        <w:rFonts w:ascii="Arial" w:hAnsi="Arial" w:hint="default"/>
      </w:rPr>
    </w:lvl>
    <w:lvl w:ilvl="3" w:tplc="52340000" w:tentative="1">
      <w:start w:val="1"/>
      <w:numFmt w:val="bullet"/>
      <w:lvlText w:val="•"/>
      <w:lvlJc w:val="left"/>
      <w:pPr>
        <w:tabs>
          <w:tab w:val="num" w:pos="2880"/>
        </w:tabs>
        <w:ind w:left="2880" w:hanging="360"/>
      </w:pPr>
      <w:rPr>
        <w:rFonts w:ascii="Arial" w:hAnsi="Arial" w:hint="default"/>
      </w:rPr>
    </w:lvl>
    <w:lvl w:ilvl="4" w:tplc="4BAEE822" w:tentative="1">
      <w:start w:val="1"/>
      <w:numFmt w:val="bullet"/>
      <w:lvlText w:val="•"/>
      <w:lvlJc w:val="left"/>
      <w:pPr>
        <w:tabs>
          <w:tab w:val="num" w:pos="3600"/>
        </w:tabs>
        <w:ind w:left="3600" w:hanging="360"/>
      </w:pPr>
      <w:rPr>
        <w:rFonts w:ascii="Arial" w:hAnsi="Arial" w:hint="default"/>
      </w:rPr>
    </w:lvl>
    <w:lvl w:ilvl="5" w:tplc="26ECA1D4" w:tentative="1">
      <w:start w:val="1"/>
      <w:numFmt w:val="bullet"/>
      <w:lvlText w:val="•"/>
      <w:lvlJc w:val="left"/>
      <w:pPr>
        <w:tabs>
          <w:tab w:val="num" w:pos="4320"/>
        </w:tabs>
        <w:ind w:left="4320" w:hanging="360"/>
      </w:pPr>
      <w:rPr>
        <w:rFonts w:ascii="Arial" w:hAnsi="Arial" w:hint="default"/>
      </w:rPr>
    </w:lvl>
    <w:lvl w:ilvl="6" w:tplc="E6CEEF48" w:tentative="1">
      <w:start w:val="1"/>
      <w:numFmt w:val="bullet"/>
      <w:lvlText w:val="•"/>
      <w:lvlJc w:val="left"/>
      <w:pPr>
        <w:tabs>
          <w:tab w:val="num" w:pos="5040"/>
        </w:tabs>
        <w:ind w:left="5040" w:hanging="360"/>
      </w:pPr>
      <w:rPr>
        <w:rFonts w:ascii="Arial" w:hAnsi="Arial" w:hint="default"/>
      </w:rPr>
    </w:lvl>
    <w:lvl w:ilvl="7" w:tplc="29168DEC" w:tentative="1">
      <w:start w:val="1"/>
      <w:numFmt w:val="bullet"/>
      <w:lvlText w:val="•"/>
      <w:lvlJc w:val="left"/>
      <w:pPr>
        <w:tabs>
          <w:tab w:val="num" w:pos="5760"/>
        </w:tabs>
        <w:ind w:left="5760" w:hanging="360"/>
      </w:pPr>
      <w:rPr>
        <w:rFonts w:ascii="Arial" w:hAnsi="Arial" w:hint="default"/>
      </w:rPr>
    </w:lvl>
    <w:lvl w:ilvl="8" w:tplc="02EEBD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EA55DD"/>
    <w:multiLevelType w:val="hybridMultilevel"/>
    <w:tmpl w:val="8DA477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F5457"/>
    <w:multiLevelType w:val="hybridMultilevel"/>
    <w:tmpl w:val="C2A6CC12"/>
    <w:lvl w:ilvl="0" w:tplc="8B6413A6">
      <w:start w:val="1"/>
      <w:numFmt w:val="bullet"/>
      <w:lvlText w:val="•"/>
      <w:lvlJc w:val="left"/>
      <w:pPr>
        <w:tabs>
          <w:tab w:val="num" w:pos="720"/>
        </w:tabs>
        <w:ind w:left="720" w:hanging="360"/>
      </w:pPr>
      <w:rPr>
        <w:rFonts w:ascii="Arial" w:hAnsi="Arial" w:hint="default"/>
      </w:rPr>
    </w:lvl>
    <w:lvl w:ilvl="1" w:tplc="320A3368">
      <w:start w:val="1"/>
      <w:numFmt w:val="bullet"/>
      <w:lvlText w:val="•"/>
      <w:lvlJc w:val="left"/>
      <w:pPr>
        <w:tabs>
          <w:tab w:val="num" w:pos="1440"/>
        </w:tabs>
        <w:ind w:left="1440" w:hanging="360"/>
      </w:pPr>
      <w:rPr>
        <w:rFonts w:ascii="Arial" w:hAnsi="Arial" w:hint="default"/>
      </w:rPr>
    </w:lvl>
    <w:lvl w:ilvl="2" w:tplc="889894DC" w:tentative="1">
      <w:start w:val="1"/>
      <w:numFmt w:val="bullet"/>
      <w:lvlText w:val="•"/>
      <w:lvlJc w:val="left"/>
      <w:pPr>
        <w:tabs>
          <w:tab w:val="num" w:pos="2160"/>
        </w:tabs>
        <w:ind w:left="2160" w:hanging="360"/>
      </w:pPr>
      <w:rPr>
        <w:rFonts w:ascii="Arial" w:hAnsi="Arial" w:hint="default"/>
      </w:rPr>
    </w:lvl>
    <w:lvl w:ilvl="3" w:tplc="448ABAC2" w:tentative="1">
      <w:start w:val="1"/>
      <w:numFmt w:val="bullet"/>
      <w:lvlText w:val="•"/>
      <w:lvlJc w:val="left"/>
      <w:pPr>
        <w:tabs>
          <w:tab w:val="num" w:pos="2880"/>
        </w:tabs>
        <w:ind w:left="2880" w:hanging="360"/>
      </w:pPr>
      <w:rPr>
        <w:rFonts w:ascii="Arial" w:hAnsi="Arial" w:hint="default"/>
      </w:rPr>
    </w:lvl>
    <w:lvl w:ilvl="4" w:tplc="43F47958" w:tentative="1">
      <w:start w:val="1"/>
      <w:numFmt w:val="bullet"/>
      <w:lvlText w:val="•"/>
      <w:lvlJc w:val="left"/>
      <w:pPr>
        <w:tabs>
          <w:tab w:val="num" w:pos="3600"/>
        </w:tabs>
        <w:ind w:left="3600" w:hanging="360"/>
      </w:pPr>
      <w:rPr>
        <w:rFonts w:ascii="Arial" w:hAnsi="Arial" w:hint="default"/>
      </w:rPr>
    </w:lvl>
    <w:lvl w:ilvl="5" w:tplc="875C664E" w:tentative="1">
      <w:start w:val="1"/>
      <w:numFmt w:val="bullet"/>
      <w:lvlText w:val="•"/>
      <w:lvlJc w:val="left"/>
      <w:pPr>
        <w:tabs>
          <w:tab w:val="num" w:pos="4320"/>
        </w:tabs>
        <w:ind w:left="4320" w:hanging="360"/>
      </w:pPr>
      <w:rPr>
        <w:rFonts w:ascii="Arial" w:hAnsi="Arial" w:hint="default"/>
      </w:rPr>
    </w:lvl>
    <w:lvl w:ilvl="6" w:tplc="3800C5B6" w:tentative="1">
      <w:start w:val="1"/>
      <w:numFmt w:val="bullet"/>
      <w:lvlText w:val="•"/>
      <w:lvlJc w:val="left"/>
      <w:pPr>
        <w:tabs>
          <w:tab w:val="num" w:pos="5040"/>
        </w:tabs>
        <w:ind w:left="5040" w:hanging="360"/>
      </w:pPr>
      <w:rPr>
        <w:rFonts w:ascii="Arial" w:hAnsi="Arial" w:hint="default"/>
      </w:rPr>
    </w:lvl>
    <w:lvl w:ilvl="7" w:tplc="8FF672CA" w:tentative="1">
      <w:start w:val="1"/>
      <w:numFmt w:val="bullet"/>
      <w:lvlText w:val="•"/>
      <w:lvlJc w:val="left"/>
      <w:pPr>
        <w:tabs>
          <w:tab w:val="num" w:pos="5760"/>
        </w:tabs>
        <w:ind w:left="5760" w:hanging="360"/>
      </w:pPr>
      <w:rPr>
        <w:rFonts w:ascii="Arial" w:hAnsi="Arial" w:hint="default"/>
      </w:rPr>
    </w:lvl>
    <w:lvl w:ilvl="8" w:tplc="3D4869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321D22"/>
    <w:multiLevelType w:val="hybridMultilevel"/>
    <w:tmpl w:val="CEFADB3C"/>
    <w:lvl w:ilvl="0" w:tplc="07C8BC9C">
      <w:start w:val="1"/>
      <w:numFmt w:val="bullet"/>
      <w:lvlText w:val="•"/>
      <w:lvlJc w:val="left"/>
      <w:pPr>
        <w:tabs>
          <w:tab w:val="num" w:pos="720"/>
        </w:tabs>
        <w:ind w:left="720" w:hanging="360"/>
      </w:pPr>
      <w:rPr>
        <w:rFonts w:ascii="Arial" w:hAnsi="Arial" w:hint="default"/>
      </w:rPr>
    </w:lvl>
    <w:lvl w:ilvl="1" w:tplc="3EB2A6A6" w:tentative="1">
      <w:start w:val="1"/>
      <w:numFmt w:val="bullet"/>
      <w:lvlText w:val="•"/>
      <w:lvlJc w:val="left"/>
      <w:pPr>
        <w:tabs>
          <w:tab w:val="num" w:pos="1440"/>
        </w:tabs>
        <w:ind w:left="1440" w:hanging="360"/>
      </w:pPr>
      <w:rPr>
        <w:rFonts w:ascii="Arial" w:hAnsi="Arial" w:hint="default"/>
      </w:rPr>
    </w:lvl>
    <w:lvl w:ilvl="2" w:tplc="B3CADFEE" w:tentative="1">
      <w:start w:val="1"/>
      <w:numFmt w:val="bullet"/>
      <w:lvlText w:val="•"/>
      <w:lvlJc w:val="left"/>
      <w:pPr>
        <w:tabs>
          <w:tab w:val="num" w:pos="2160"/>
        </w:tabs>
        <w:ind w:left="2160" w:hanging="360"/>
      </w:pPr>
      <w:rPr>
        <w:rFonts w:ascii="Arial" w:hAnsi="Arial" w:hint="default"/>
      </w:rPr>
    </w:lvl>
    <w:lvl w:ilvl="3" w:tplc="471672FE" w:tentative="1">
      <w:start w:val="1"/>
      <w:numFmt w:val="bullet"/>
      <w:lvlText w:val="•"/>
      <w:lvlJc w:val="left"/>
      <w:pPr>
        <w:tabs>
          <w:tab w:val="num" w:pos="2880"/>
        </w:tabs>
        <w:ind w:left="2880" w:hanging="360"/>
      </w:pPr>
      <w:rPr>
        <w:rFonts w:ascii="Arial" w:hAnsi="Arial" w:hint="default"/>
      </w:rPr>
    </w:lvl>
    <w:lvl w:ilvl="4" w:tplc="E49CC1CE" w:tentative="1">
      <w:start w:val="1"/>
      <w:numFmt w:val="bullet"/>
      <w:lvlText w:val="•"/>
      <w:lvlJc w:val="left"/>
      <w:pPr>
        <w:tabs>
          <w:tab w:val="num" w:pos="3600"/>
        </w:tabs>
        <w:ind w:left="3600" w:hanging="360"/>
      </w:pPr>
      <w:rPr>
        <w:rFonts w:ascii="Arial" w:hAnsi="Arial" w:hint="default"/>
      </w:rPr>
    </w:lvl>
    <w:lvl w:ilvl="5" w:tplc="6D6AF982" w:tentative="1">
      <w:start w:val="1"/>
      <w:numFmt w:val="bullet"/>
      <w:lvlText w:val="•"/>
      <w:lvlJc w:val="left"/>
      <w:pPr>
        <w:tabs>
          <w:tab w:val="num" w:pos="4320"/>
        </w:tabs>
        <w:ind w:left="4320" w:hanging="360"/>
      </w:pPr>
      <w:rPr>
        <w:rFonts w:ascii="Arial" w:hAnsi="Arial" w:hint="default"/>
      </w:rPr>
    </w:lvl>
    <w:lvl w:ilvl="6" w:tplc="AC0AAFEE" w:tentative="1">
      <w:start w:val="1"/>
      <w:numFmt w:val="bullet"/>
      <w:lvlText w:val="•"/>
      <w:lvlJc w:val="left"/>
      <w:pPr>
        <w:tabs>
          <w:tab w:val="num" w:pos="5040"/>
        </w:tabs>
        <w:ind w:left="5040" w:hanging="360"/>
      </w:pPr>
      <w:rPr>
        <w:rFonts w:ascii="Arial" w:hAnsi="Arial" w:hint="default"/>
      </w:rPr>
    </w:lvl>
    <w:lvl w:ilvl="7" w:tplc="B5E0DE4C" w:tentative="1">
      <w:start w:val="1"/>
      <w:numFmt w:val="bullet"/>
      <w:lvlText w:val="•"/>
      <w:lvlJc w:val="left"/>
      <w:pPr>
        <w:tabs>
          <w:tab w:val="num" w:pos="5760"/>
        </w:tabs>
        <w:ind w:left="5760" w:hanging="360"/>
      </w:pPr>
      <w:rPr>
        <w:rFonts w:ascii="Arial" w:hAnsi="Arial" w:hint="default"/>
      </w:rPr>
    </w:lvl>
    <w:lvl w:ilvl="8" w:tplc="90F23B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D30E72"/>
    <w:multiLevelType w:val="hybridMultilevel"/>
    <w:tmpl w:val="AA72887E"/>
    <w:lvl w:ilvl="0" w:tplc="E2881B16">
      <w:start w:val="1"/>
      <w:numFmt w:val="bullet"/>
      <w:lvlText w:val="•"/>
      <w:lvlJc w:val="left"/>
      <w:pPr>
        <w:tabs>
          <w:tab w:val="num" w:pos="720"/>
        </w:tabs>
        <w:ind w:left="720" w:hanging="360"/>
      </w:pPr>
      <w:rPr>
        <w:rFonts w:ascii="Arial" w:hAnsi="Arial" w:hint="default"/>
      </w:rPr>
    </w:lvl>
    <w:lvl w:ilvl="1" w:tplc="6D663E96">
      <w:start w:val="1"/>
      <w:numFmt w:val="bullet"/>
      <w:lvlText w:val="•"/>
      <w:lvlJc w:val="left"/>
      <w:pPr>
        <w:tabs>
          <w:tab w:val="num" w:pos="1440"/>
        </w:tabs>
        <w:ind w:left="1440" w:hanging="360"/>
      </w:pPr>
      <w:rPr>
        <w:rFonts w:ascii="Arial" w:hAnsi="Arial" w:hint="default"/>
      </w:rPr>
    </w:lvl>
    <w:lvl w:ilvl="2" w:tplc="80CC8D12" w:tentative="1">
      <w:start w:val="1"/>
      <w:numFmt w:val="bullet"/>
      <w:lvlText w:val="•"/>
      <w:lvlJc w:val="left"/>
      <w:pPr>
        <w:tabs>
          <w:tab w:val="num" w:pos="2160"/>
        </w:tabs>
        <w:ind w:left="2160" w:hanging="360"/>
      </w:pPr>
      <w:rPr>
        <w:rFonts w:ascii="Arial" w:hAnsi="Arial" w:hint="default"/>
      </w:rPr>
    </w:lvl>
    <w:lvl w:ilvl="3" w:tplc="5FCCA4B8" w:tentative="1">
      <w:start w:val="1"/>
      <w:numFmt w:val="bullet"/>
      <w:lvlText w:val="•"/>
      <w:lvlJc w:val="left"/>
      <w:pPr>
        <w:tabs>
          <w:tab w:val="num" w:pos="2880"/>
        </w:tabs>
        <w:ind w:left="2880" w:hanging="360"/>
      </w:pPr>
      <w:rPr>
        <w:rFonts w:ascii="Arial" w:hAnsi="Arial" w:hint="default"/>
      </w:rPr>
    </w:lvl>
    <w:lvl w:ilvl="4" w:tplc="D630AE3E" w:tentative="1">
      <w:start w:val="1"/>
      <w:numFmt w:val="bullet"/>
      <w:lvlText w:val="•"/>
      <w:lvlJc w:val="left"/>
      <w:pPr>
        <w:tabs>
          <w:tab w:val="num" w:pos="3600"/>
        </w:tabs>
        <w:ind w:left="3600" w:hanging="360"/>
      </w:pPr>
      <w:rPr>
        <w:rFonts w:ascii="Arial" w:hAnsi="Arial" w:hint="default"/>
      </w:rPr>
    </w:lvl>
    <w:lvl w:ilvl="5" w:tplc="2EC82392" w:tentative="1">
      <w:start w:val="1"/>
      <w:numFmt w:val="bullet"/>
      <w:lvlText w:val="•"/>
      <w:lvlJc w:val="left"/>
      <w:pPr>
        <w:tabs>
          <w:tab w:val="num" w:pos="4320"/>
        </w:tabs>
        <w:ind w:left="4320" w:hanging="360"/>
      </w:pPr>
      <w:rPr>
        <w:rFonts w:ascii="Arial" w:hAnsi="Arial" w:hint="default"/>
      </w:rPr>
    </w:lvl>
    <w:lvl w:ilvl="6" w:tplc="12906378" w:tentative="1">
      <w:start w:val="1"/>
      <w:numFmt w:val="bullet"/>
      <w:lvlText w:val="•"/>
      <w:lvlJc w:val="left"/>
      <w:pPr>
        <w:tabs>
          <w:tab w:val="num" w:pos="5040"/>
        </w:tabs>
        <w:ind w:left="5040" w:hanging="360"/>
      </w:pPr>
      <w:rPr>
        <w:rFonts w:ascii="Arial" w:hAnsi="Arial" w:hint="default"/>
      </w:rPr>
    </w:lvl>
    <w:lvl w:ilvl="7" w:tplc="89227922" w:tentative="1">
      <w:start w:val="1"/>
      <w:numFmt w:val="bullet"/>
      <w:lvlText w:val="•"/>
      <w:lvlJc w:val="left"/>
      <w:pPr>
        <w:tabs>
          <w:tab w:val="num" w:pos="5760"/>
        </w:tabs>
        <w:ind w:left="5760" w:hanging="360"/>
      </w:pPr>
      <w:rPr>
        <w:rFonts w:ascii="Arial" w:hAnsi="Arial" w:hint="default"/>
      </w:rPr>
    </w:lvl>
    <w:lvl w:ilvl="8" w:tplc="747EA0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8B2F86"/>
    <w:multiLevelType w:val="hybridMultilevel"/>
    <w:tmpl w:val="C3B0AD8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2BA46A7D"/>
    <w:multiLevelType w:val="hybridMultilevel"/>
    <w:tmpl w:val="2BD4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43727"/>
    <w:multiLevelType w:val="hybridMultilevel"/>
    <w:tmpl w:val="55F62584"/>
    <w:lvl w:ilvl="0" w:tplc="CA8A8AB2">
      <w:start w:val="1"/>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333629"/>
    <w:multiLevelType w:val="hybridMultilevel"/>
    <w:tmpl w:val="00668FF4"/>
    <w:lvl w:ilvl="0" w:tplc="F1E47AAE">
      <w:start w:val="1"/>
      <w:numFmt w:val="bullet"/>
      <w:lvlText w:val="•"/>
      <w:lvlJc w:val="left"/>
      <w:pPr>
        <w:tabs>
          <w:tab w:val="num" w:pos="720"/>
        </w:tabs>
        <w:ind w:left="720" w:hanging="360"/>
      </w:pPr>
      <w:rPr>
        <w:rFonts w:ascii="Arial" w:hAnsi="Arial" w:hint="default"/>
      </w:rPr>
    </w:lvl>
    <w:lvl w:ilvl="1" w:tplc="FD146BA8" w:tentative="1">
      <w:start w:val="1"/>
      <w:numFmt w:val="bullet"/>
      <w:lvlText w:val="•"/>
      <w:lvlJc w:val="left"/>
      <w:pPr>
        <w:tabs>
          <w:tab w:val="num" w:pos="1440"/>
        </w:tabs>
        <w:ind w:left="1440" w:hanging="360"/>
      </w:pPr>
      <w:rPr>
        <w:rFonts w:ascii="Arial" w:hAnsi="Arial" w:hint="default"/>
      </w:rPr>
    </w:lvl>
    <w:lvl w:ilvl="2" w:tplc="7D1C0260" w:tentative="1">
      <w:start w:val="1"/>
      <w:numFmt w:val="bullet"/>
      <w:lvlText w:val="•"/>
      <w:lvlJc w:val="left"/>
      <w:pPr>
        <w:tabs>
          <w:tab w:val="num" w:pos="2160"/>
        </w:tabs>
        <w:ind w:left="2160" w:hanging="360"/>
      </w:pPr>
      <w:rPr>
        <w:rFonts w:ascii="Arial" w:hAnsi="Arial" w:hint="default"/>
      </w:rPr>
    </w:lvl>
    <w:lvl w:ilvl="3" w:tplc="7700C168" w:tentative="1">
      <w:start w:val="1"/>
      <w:numFmt w:val="bullet"/>
      <w:lvlText w:val="•"/>
      <w:lvlJc w:val="left"/>
      <w:pPr>
        <w:tabs>
          <w:tab w:val="num" w:pos="2880"/>
        </w:tabs>
        <w:ind w:left="2880" w:hanging="360"/>
      </w:pPr>
      <w:rPr>
        <w:rFonts w:ascii="Arial" w:hAnsi="Arial" w:hint="default"/>
      </w:rPr>
    </w:lvl>
    <w:lvl w:ilvl="4" w:tplc="5B564B06" w:tentative="1">
      <w:start w:val="1"/>
      <w:numFmt w:val="bullet"/>
      <w:lvlText w:val="•"/>
      <w:lvlJc w:val="left"/>
      <w:pPr>
        <w:tabs>
          <w:tab w:val="num" w:pos="3600"/>
        </w:tabs>
        <w:ind w:left="3600" w:hanging="360"/>
      </w:pPr>
      <w:rPr>
        <w:rFonts w:ascii="Arial" w:hAnsi="Arial" w:hint="default"/>
      </w:rPr>
    </w:lvl>
    <w:lvl w:ilvl="5" w:tplc="9E803694" w:tentative="1">
      <w:start w:val="1"/>
      <w:numFmt w:val="bullet"/>
      <w:lvlText w:val="•"/>
      <w:lvlJc w:val="left"/>
      <w:pPr>
        <w:tabs>
          <w:tab w:val="num" w:pos="4320"/>
        </w:tabs>
        <w:ind w:left="4320" w:hanging="360"/>
      </w:pPr>
      <w:rPr>
        <w:rFonts w:ascii="Arial" w:hAnsi="Arial" w:hint="default"/>
      </w:rPr>
    </w:lvl>
    <w:lvl w:ilvl="6" w:tplc="1C58CE5C" w:tentative="1">
      <w:start w:val="1"/>
      <w:numFmt w:val="bullet"/>
      <w:lvlText w:val="•"/>
      <w:lvlJc w:val="left"/>
      <w:pPr>
        <w:tabs>
          <w:tab w:val="num" w:pos="5040"/>
        </w:tabs>
        <w:ind w:left="5040" w:hanging="360"/>
      </w:pPr>
      <w:rPr>
        <w:rFonts w:ascii="Arial" w:hAnsi="Arial" w:hint="default"/>
      </w:rPr>
    </w:lvl>
    <w:lvl w:ilvl="7" w:tplc="3426F098" w:tentative="1">
      <w:start w:val="1"/>
      <w:numFmt w:val="bullet"/>
      <w:lvlText w:val="•"/>
      <w:lvlJc w:val="left"/>
      <w:pPr>
        <w:tabs>
          <w:tab w:val="num" w:pos="5760"/>
        </w:tabs>
        <w:ind w:left="5760" w:hanging="360"/>
      </w:pPr>
      <w:rPr>
        <w:rFonts w:ascii="Arial" w:hAnsi="Arial" w:hint="default"/>
      </w:rPr>
    </w:lvl>
    <w:lvl w:ilvl="8" w:tplc="AC744C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876720"/>
    <w:multiLevelType w:val="hybridMultilevel"/>
    <w:tmpl w:val="E35E2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E9244D"/>
    <w:multiLevelType w:val="hybridMultilevel"/>
    <w:tmpl w:val="8C9EF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65230"/>
    <w:multiLevelType w:val="hybridMultilevel"/>
    <w:tmpl w:val="89506DB4"/>
    <w:lvl w:ilvl="0" w:tplc="F31293C8">
      <w:start w:val="1"/>
      <w:numFmt w:val="bullet"/>
      <w:lvlText w:val="•"/>
      <w:lvlJc w:val="left"/>
      <w:pPr>
        <w:tabs>
          <w:tab w:val="num" w:pos="720"/>
        </w:tabs>
        <w:ind w:left="720" w:hanging="360"/>
      </w:pPr>
      <w:rPr>
        <w:rFonts w:ascii="Arial" w:hAnsi="Arial" w:hint="default"/>
      </w:rPr>
    </w:lvl>
    <w:lvl w:ilvl="1" w:tplc="0D7C8CBA">
      <w:numFmt w:val="bullet"/>
      <w:lvlText w:val="•"/>
      <w:lvlJc w:val="left"/>
      <w:pPr>
        <w:tabs>
          <w:tab w:val="num" w:pos="1440"/>
        </w:tabs>
        <w:ind w:left="1440" w:hanging="360"/>
      </w:pPr>
      <w:rPr>
        <w:rFonts w:ascii="Arial" w:hAnsi="Arial" w:hint="default"/>
      </w:rPr>
    </w:lvl>
    <w:lvl w:ilvl="2" w:tplc="41943E0A" w:tentative="1">
      <w:start w:val="1"/>
      <w:numFmt w:val="bullet"/>
      <w:lvlText w:val="•"/>
      <w:lvlJc w:val="left"/>
      <w:pPr>
        <w:tabs>
          <w:tab w:val="num" w:pos="2160"/>
        </w:tabs>
        <w:ind w:left="2160" w:hanging="360"/>
      </w:pPr>
      <w:rPr>
        <w:rFonts w:ascii="Arial" w:hAnsi="Arial" w:hint="default"/>
      </w:rPr>
    </w:lvl>
    <w:lvl w:ilvl="3" w:tplc="88F48B5E" w:tentative="1">
      <w:start w:val="1"/>
      <w:numFmt w:val="bullet"/>
      <w:lvlText w:val="•"/>
      <w:lvlJc w:val="left"/>
      <w:pPr>
        <w:tabs>
          <w:tab w:val="num" w:pos="2880"/>
        </w:tabs>
        <w:ind w:left="2880" w:hanging="360"/>
      </w:pPr>
      <w:rPr>
        <w:rFonts w:ascii="Arial" w:hAnsi="Arial" w:hint="default"/>
      </w:rPr>
    </w:lvl>
    <w:lvl w:ilvl="4" w:tplc="07F80F5E" w:tentative="1">
      <w:start w:val="1"/>
      <w:numFmt w:val="bullet"/>
      <w:lvlText w:val="•"/>
      <w:lvlJc w:val="left"/>
      <w:pPr>
        <w:tabs>
          <w:tab w:val="num" w:pos="3600"/>
        </w:tabs>
        <w:ind w:left="3600" w:hanging="360"/>
      </w:pPr>
      <w:rPr>
        <w:rFonts w:ascii="Arial" w:hAnsi="Arial" w:hint="default"/>
      </w:rPr>
    </w:lvl>
    <w:lvl w:ilvl="5" w:tplc="C7F47FBA" w:tentative="1">
      <w:start w:val="1"/>
      <w:numFmt w:val="bullet"/>
      <w:lvlText w:val="•"/>
      <w:lvlJc w:val="left"/>
      <w:pPr>
        <w:tabs>
          <w:tab w:val="num" w:pos="4320"/>
        </w:tabs>
        <w:ind w:left="4320" w:hanging="360"/>
      </w:pPr>
      <w:rPr>
        <w:rFonts w:ascii="Arial" w:hAnsi="Arial" w:hint="default"/>
      </w:rPr>
    </w:lvl>
    <w:lvl w:ilvl="6" w:tplc="7C2C0C84" w:tentative="1">
      <w:start w:val="1"/>
      <w:numFmt w:val="bullet"/>
      <w:lvlText w:val="•"/>
      <w:lvlJc w:val="left"/>
      <w:pPr>
        <w:tabs>
          <w:tab w:val="num" w:pos="5040"/>
        </w:tabs>
        <w:ind w:left="5040" w:hanging="360"/>
      </w:pPr>
      <w:rPr>
        <w:rFonts w:ascii="Arial" w:hAnsi="Arial" w:hint="default"/>
      </w:rPr>
    </w:lvl>
    <w:lvl w:ilvl="7" w:tplc="63F06E60" w:tentative="1">
      <w:start w:val="1"/>
      <w:numFmt w:val="bullet"/>
      <w:lvlText w:val="•"/>
      <w:lvlJc w:val="left"/>
      <w:pPr>
        <w:tabs>
          <w:tab w:val="num" w:pos="5760"/>
        </w:tabs>
        <w:ind w:left="5760" w:hanging="360"/>
      </w:pPr>
      <w:rPr>
        <w:rFonts w:ascii="Arial" w:hAnsi="Arial" w:hint="default"/>
      </w:rPr>
    </w:lvl>
    <w:lvl w:ilvl="8" w:tplc="BA18DF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524952"/>
    <w:multiLevelType w:val="hybridMultilevel"/>
    <w:tmpl w:val="04FCAC0C"/>
    <w:lvl w:ilvl="0" w:tplc="BDF4C8B8">
      <w:start w:val="1"/>
      <w:numFmt w:val="bullet"/>
      <w:lvlText w:val="•"/>
      <w:lvlJc w:val="left"/>
      <w:pPr>
        <w:tabs>
          <w:tab w:val="num" w:pos="720"/>
        </w:tabs>
        <w:ind w:left="720" w:hanging="360"/>
      </w:pPr>
      <w:rPr>
        <w:rFonts w:ascii="Arial" w:hAnsi="Arial" w:hint="default"/>
      </w:rPr>
    </w:lvl>
    <w:lvl w:ilvl="1" w:tplc="F07428D0" w:tentative="1">
      <w:start w:val="1"/>
      <w:numFmt w:val="bullet"/>
      <w:lvlText w:val="•"/>
      <w:lvlJc w:val="left"/>
      <w:pPr>
        <w:tabs>
          <w:tab w:val="num" w:pos="1440"/>
        </w:tabs>
        <w:ind w:left="1440" w:hanging="360"/>
      </w:pPr>
      <w:rPr>
        <w:rFonts w:ascii="Arial" w:hAnsi="Arial" w:hint="default"/>
      </w:rPr>
    </w:lvl>
    <w:lvl w:ilvl="2" w:tplc="0DCA52FE" w:tentative="1">
      <w:start w:val="1"/>
      <w:numFmt w:val="bullet"/>
      <w:lvlText w:val="•"/>
      <w:lvlJc w:val="left"/>
      <w:pPr>
        <w:tabs>
          <w:tab w:val="num" w:pos="2160"/>
        </w:tabs>
        <w:ind w:left="2160" w:hanging="360"/>
      </w:pPr>
      <w:rPr>
        <w:rFonts w:ascii="Arial" w:hAnsi="Arial" w:hint="default"/>
      </w:rPr>
    </w:lvl>
    <w:lvl w:ilvl="3" w:tplc="30EA0360" w:tentative="1">
      <w:start w:val="1"/>
      <w:numFmt w:val="bullet"/>
      <w:lvlText w:val="•"/>
      <w:lvlJc w:val="left"/>
      <w:pPr>
        <w:tabs>
          <w:tab w:val="num" w:pos="2880"/>
        </w:tabs>
        <w:ind w:left="2880" w:hanging="360"/>
      </w:pPr>
      <w:rPr>
        <w:rFonts w:ascii="Arial" w:hAnsi="Arial" w:hint="default"/>
      </w:rPr>
    </w:lvl>
    <w:lvl w:ilvl="4" w:tplc="CCDE16FC" w:tentative="1">
      <w:start w:val="1"/>
      <w:numFmt w:val="bullet"/>
      <w:lvlText w:val="•"/>
      <w:lvlJc w:val="left"/>
      <w:pPr>
        <w:tabs>
          <w:tab w:val="num" w:pos="3600"/>
        </w:tabs>
        <w:ind w:left="3600" w:hanging="360"/>
      </w:pPr>
      <w:rPr>
        <w:rFonts w:ascii="Arial" w:hAnsi="Arial" w:hint="default"/>
      </w:rPr>
    </w:lvl>
    <w:lvl w:ilvl="5" w:tplc="442A8B3A" w:tentative="1">
      <w:start w:val="1"/>
      <w:numFmt w:val="bullet"/>
      <w:lvlText w:val="•"/>
      <w:lvlJc w:val="left"/>
      <w:pPr>
        <w:tabs>
          <w:tab w:val="num" w:pos="4320"/>
        </w:tabs>
        <w:ind w:left="4320" w:hanging="360"/>
      </w:pPr>
      <w:rPr>
        <w:rFonts w:ascii="Arial" w:hAnsi="Arial" w:hint="default"/>
      </w:rPr>
    </w:lvl>
    <w:lvl w:ilvl="6" w:tplc="98A6C64A" w:tentative="1">
      <w:start w:val="1"/>
      <w:numFmt w:val="bullet"/>
      <w:lvlText w:val="•"/>
      <w:lvlJc w:val="left"/>
      <w:pPr>
        <w:tabs>
          <w:tab w:val="num" w:pos="5040"/>
        </w:tabs>
        <w:ind w:left="5040" w:hanging="360"/>
      </w:pPr>
      <w:rPr>
        <w:rFonts w:ascii="Arial" w:hAnsi="Arial" w:hint="default"/>
      </w:rPr>
    </w:lvl>
    <w:lvl w:ilvl="7" w:tplc="A54010C2" w:tentative="1">
      <w:start w:val="1"/>
      <w:numFmt w:val="bullet"/>
      <w:lvlText w:val="•"/>
      <w:lvlJc w:val="left"/>
      <w:pPr>
        <w:tabs>
          <w:tab w:val="num" w:pos="5760"/>
        </w:tabs>
        <w:ind w:left="5760" w:hanging="360"/>
      </w:pPr>
      <w:rPr>
        <w:rFonts w:ascii="Arial" w:hAnsi="Arial" w:hint="default"/>
      </w:rPr>
    </w:lvl>
    <w:lvl w:ilvl="8" w:tplc="4A1ECCA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5E4969"/>
    <w:multiLevelType w:val="hybridMultilevel"/>
    <w:tmpl w:val="E4C6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3C23E7"/>
    <w:multiLevelType w:val="hybridMultilevel"/>
    <w:tmpl w:val="C0145BB8"/>
    <w:lvl w:ilvl="0" w:tplc="CA1C10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920AE"/>
    <w:multiLevelType w:val="hybridMultilevel"/>
    <w:tmpl w:val="E6E4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386CE3"/>
    <w:multiLevelType w:val="hybridMultilevel"/>
    <w:tmpl w:val="271012AC"/>
    <w:lvl w:ilvl="0" w:tplc="B7608A04">
      <w:start w:val="1"/>
      <w:numFmt w:val="bullet"/>
      <w:lvlText w:val="•"/>
      <w:lvlJc w:val="left"/>
      <w:pPr>
        <w:tabs>
          <w:tab w:val="num" w:pos="720"/>
        </w:tabs>
        <w:ind w:left="720" w:hanging="360"/>
      </w:pPr>
      <w:rPr>
        <w:rFonts w:ascii="Arial" w:hAnsi="Arial" w:hint="default"/>
      </w:rPr>
    </w:lvl>
    <w:lvl w:ilvl="1" w:tplc="2A742876" w:tentative="1">
      <w:start w:val="1"/>
      <w:numFmt w:val="bullet"/>
      <w:lvlText w:val="•"/>
      <w:lvlJc w:val="left"/>
      <w:pPr>
        <w:tabs>
          <w:tab w:val="num" w:pos="1440"/>
        </w:tabs>
        <w:ind w:left="1440" w:hanging="360"/>
      </w:pPr>
      <w:rPr>
        <w:rFonts w:ascii="Arial" w:hAnsi="Arial" w:hint="default"/>
      </w:rPr>
    </w:lvl>
    <w:lvl w:ilvl="2" w:tplc="AAAC0FE0" w:tentative="1">
      <w:start w:val="1"/>
      <w:numFmt w:val="bullet"/>
      <w:lvlText w:val="•"/>
      <w:lvlJc w:val="left"/>
      <w:pPr>
        <w:tabs>
          <w:tab w:val="num" w:pos="2160"/>
        </w:tabs>
        <w:ind w:left="2160" w:hanging="360"/>
      </w:pPr>
      <w:rPr>
        <w:rFonts w:ascii="Arial" w:hAnsi="Arial" w:hint="default"/>
      </w:rPr>
    </w:lvl>
    <w:lvl w:ilvl="3" w:tplc="870C6660" w:tentative="1">
      <w:start w:val="1"/>
      <w:numFmt w:val="bullet"/>
      <w:lvlText w:val="•"/>
      <w:lvlJc w:val="left"/>
      <w:pPr>
        <w:tabs>
          <w:tab w:val="num" w:pos="2880"/>
        </w:tabs>
        <w:ind w:left="2880" w:hanging="360"/>
      </w:pPr>
      <w:rPr>
        <w:rFonts w:ascii="Arial" w:hAnsi="Arial" w:hint="default"/>
      </w:rPr>
    </w:lvl>
    <w:lvl w:ilvl="4" w:tplc="F444702E" w:tentative="1">
      <w:start w:val="1"/>
      <w:numFmt w:val="bullet"/>
      <w:lvlText w:val="•"/>
      <w:lvlJc w:val="left"/>
      <w:pPr>
        <w:tabs>
          <w:tab w:val="num" w:pos="3600"/>
        </w:tabs>
        <w:ind w:left="3600" w:hanging="360"/>
      </w:pPr>
      <w:rPr>
        <w:rFonts w:ascii="Arial" w:hAnsi="Arial" w:hint="default"/>
      </w:rPr>
    </w:lvl>
    <w:lvl w:ilvl="5" w:tplc="FF68EE96" w:tentative="1">
      <w:start w:val="1"/>
      <w:numFmt w:val="bullet"/>
      <w:lvlText w:val="•"/>
      <w:lvlJc w:val="left"/>
      <w:pPr>
        <w:tabs>
          <w:tab w:val="num" w:pos="4320"/>
        </w:tabs>
        <w:ind w:left="4320" w:hanging="360"/>
      </w:pPr>
      <w:rPr>
        <w:rFonts w:ascii="Arial" w:hAnsi="Arial" w:hint="default"/>
      </w:rPr>
    </w:lvl>
    <w:lvl w:ilvl="6" w:tplc="A0883432" w:tentative="1">
      <w:start w:val="1"/>
      <w:numFmt w:val="bullet"/>
      <w:lvlText w:val="•"/>
      <w:lvlJc w:val="left"/>
      <w:pPr>
        <w:tabs>
          <w:tab w:val="num" w:pos="5040"/>
        </w:tabs>
        <w:ind w:left="5040" w:hanging="360"/>
      </w:pPr>
      <w:rPr>
        <w:rFonts w:ascii="Arial" w:hAnsi="Arial" w:hint="default"/>
      </w:rPr>
    </w:lvl>
    <w:lvl w:ilvl="7" w:tplc="BC92CF5E" w:tentative="1">
      <w:start w:val="1"/>
      <w:numFmt w:val="bullet"/>
      <w:lvlText w:val="•"/>
      <w:lvlJc w:val="left"/>
      <w:pPr>
        <w:tabs>
          <w:tab w:val="num" w:pos="5760"/>
        </w:tabs>
        <w:ind w:left="5760" w:hanging="360"/>
      </w:pPr>
      <w:rPr>
        <w:rFonts w:ascii="Arial" w:hAnsi="Arial" w:hint="default"/>
      </w:rPr>
    </w:lvl>
    <w:lvl w:ilvl="8" w:tplc="FA36B038" w:tentative="1">
      <w:start w:val="1"/>
      <w:numFmt w:val="bullet"/>
      <w:lvlText w:val="•"/>
      <w:lvlJc w:val="left"/>
      <w:pPr>
        <w:tabs>
          <w:tab w:val="num" w:pos="6480"/>
        </w:tabs>
        <w:ind w:left="6480" w:hanging="360"/>
      </w:pPr>
      <w:rPr>
        <w:rFonts w:ascii="Arial" w:hAnsi="Arial" w:hint="default"/>
      </w:rPr>
    </w:lvl>
  </w:abstractNum>
  <w:num w:numId="1" w16cid:durableId="1185249991">
    <w:abstractNumId w:val="17"/>
  </w:num>
  <w:num w:numId="2" w16cid:durableId="1451583547">
    <w:abstractNumId w:val="19"/>
  </w:num>
  <w:num w:numId="3" w16cid:durableId="2129658155">
    <w:abstractNumId w:val="14"/>
  </w:num>
  <w:num w:numId="4" w16cid:durableId="2023313730">
    <w:abstractNumId w:val="1"/>
  </w:num>
  <w:num w:numId="5" w16cid:durableId="2011717739">
    <w:abstractNumId w:val="3"/>
  </w:num>
  <w:num w:numId="6" w16cid:durableId="1382679526">
    <w:abstractNumId w:val="13"/>
  </w:num>
  <w:num w:numId="7" w16cid:durableId="1560557953">
    <w:abstractNumId w:val="3"/>
  </w:num>
  <w:num w:numId="8" w16cid:durableId="707529810">
    <w:abstractNumId w:val="10"/>
  </w:num>
  <w:num w:numId="9" w16cid:durableId="319580546">
    <w:abstractNumId w:val="12"/>
  </w:num>
  <w:num w:numId="10" w16cid:durableId="1695036385">
    <w:abstractNumId w:val="0"/>
  </w:num>
  <w:num w:numId="11" w16cid:durableId="46150199">
    <w:abstractNumId w:val="4"/>
  </w:num>
  <w:num w:numId="12" w16cid:durableId="387145980">
    <w:abstractNumId w:val="6"/>
  </w:num>
  <w:num w:numId="13" w16cid:durableId="1892879503">
    <w:abstractNumId w:val="8"/>
  </w:num>
  <w:num w:numId="14" w16cid:durableId="553467963">
    <w:abstractNumId w:val="5"/>
  </w:num>
  <w:num w:numId="15" w16cid:durableId="1899781793">
    <w:abstractNumId w:val="15"/>
  </w:num>
  <w:num w:numId="16" w16cid:durableId="291060359">
    <w:abstractNumId w:val="7"/>
  </w:num>
  <w:num w:numId="17" w16cid:durableId="493375144">
    <w:abstractNumId w:val="16"/>
  </w:num>
  <w:num w:numId="18" w16cid:durableId="1496846259">
    <w:abstractNumId w:val="20"/>
  </w:num>
  <w:num w:numId="19" w16cid:durableId="1686515421">
    <w:abstractNumId w:val="9"/>
  </w:num>
  <w:num w:numId="20" w16cid:durableId="1776897181">
    <w:abstractNumId w:val="18"/>
  </w:num>
  <w:num w:numId="21" w16cid:durableId="690687565">
    <w:abstractNumId w:val="11"/>
  </w:num>
  <w:num w:numId="22" w16cid:durableId="135661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3"/>
    <w:rsid w:val="00021543"/>
    <w:rsid w:val="00056651"/>
    <w:rsid w:val="0006431E"/>
    <w:rsid w:val="000737CD"/>
    <w:rsid w:val="00093D36"/>
    <w:rsid w:val="00096B10"/>
    <w:rsid w:val="000C06E4"/>
    <w:rsid w:val="000D00C4"/>
    <w:rsid w:val="000D1CC6"/>
    <w:rsid w:val="00110D6F"/>
    <w:rsid w:val="00112841"/>
    <w:rsid w:val="00120007"/>
    <w:rsid w:val="00123908"/>
    <w:rsid w:val="00126C90"/>
    <w:rsid w:val="00135B5B"/>
    <w:rsid w:val="00144BE1"/>
    <w:rsid w:val="00153998"/>
    <w:rsid w:val="00155879"/>
    <w:rsid w:val="00162E41"/>
    <w:rsid w:val="00172FC6"/>
    <w:rsid w:val="001752BF"/>
    <w:rsid w:val="001A1686"/>
    <w:rsid w:val="001B4D3E"/>
    <w:rsid w:val="001C5B93"/>
    <w:rsid w:val="001C6D4A"/>
    <w:rsid w:val="001D6DB1"/>
    <w:rsid w:val="001E33A6"/>
    <w:rsid w:val="00202F0B"/>
    <w:rsid w:val="00207DFE"/>
    <w:rsid w:val="002105E5"/>
    <w:rsid w:val="00215351"/>
    <w:rsid w:val="00221807"/>
    <w:rsid w:val="0023339E"/>
    <w:rsid w:val="0024708B"/>
    <w:rsid w:val="00247871"/>
    <w:rsid w:val="0025741C"/>
    <w:rsid w:val="0026397C"/>
    <w:rsid w:val="00266F7B"/>
    <w:rsid w:val="002931C9"/>
    <w:rsid w:val="00294D4D"/>
    <w:rsid w:val="002A6492"/>
    <w:rsid w:val="002E165A"/>
    <w:rsid w:val="002F3D87"/>
    <w:rsid w:val="003219B4"/>
    <w:rsid w:val="0034778E"/>
    <w:rsid w:val="00347A91"/>
    <w:rsid w:val="003571CA"/>
    <w:rsid w:val="00371493"/>
    <w:rsid w:val="0037598A"/>
    <w:rsid w:val="00392F19"/>
    <w:rsid w:val="003954F7"/>
    <w:rsid w:val="003A4CBC"/>
    <w:rsid w:val="003C561A"/>
    <w:rsid w:val="003F3B11"/>
    <w:rsid w:val="00466099"/>
    <w:rsid w:val="004705CB"/>
    <w:rsid w:val="0047593F"/>
    <w:rsid w:val="004925E1"/>
    <w:rsid w:val="004B6A41"/>
    <w:rsid w:val="004D42EF"/>
    <w:rsid w:val="004D4D82"/>
    <w:rsid w:val="004E4EFA"/>
    <w:rsid w:val="00506C32"/>
    <w:rsid w:val="00507952"/>
    <w:rsid w:val="005253E1"/>
    <w:rsid w:val="0053726B"/>
    <w:rsid w:val="00540195"/>
    <w:rsid w:val="00554689"/>
    <w:rsid w:val="005748E3"/>
    <w:rsid w:val="00585894"/>
    <w:rsid w:val="0059510C"/>
    <w:rsid w:val="00595683"/>
    <w:rsid w:val="005D0B4F"/>
    <w:rsid w:val="005E28F6"/>
    <w:rsid w:val="005E72DF"/>
    <w:rsid w:val="006102AD"/>
    <w:rsid w:val="0063550C"/>
    <w:rsid w:val="006B3E91"/>
    <w:rsid w:val="006D0967"/>
    <w:rsid w:val="006D621C"/>
    <w:rsid w:val="006E24D5"/>
    <w:rsid w:val="007122DF"/>
    <w:rsid w:val="00723E5D"/>
    <w:rsid w:val="0073715E"/>
    <w:rsid w:val="00776D8B"/>
    <w:rsid w:val="00780BCC"/>
    <w:rsid w:val="007B15CE"/>
    <w:rsid w:val="007B1913"/>
    <w:rsid w:val="007B30DD"/>
    <w:rsid w:val="007C3034"/>
    <w:rsid w:val="007C5D0B"/>
    <w:rsid w:val="007C5E78"/>
    <w:rsid w:val="007C7D96"/>
    <w:rsid w:val="00810185"/>
    <w:rsid w:val="00814850"/>
    <w:rsid w:val="008309A0"/>
    <w:rsid w:val="008422F6"/>
    <w:rsid w:val="00844D4C"/>
    <w:rsid w:val="00873DBA"/>
    <w:rsid w:val="00875F70"/>
    <w:rsid w:val="0087625D"/>
    <w:rsid w:val="008A4CF6"/>
    <w:rsid w:val="008C0173"/>
    <w:rsid w:val="008C729B"/>
    <w:rsid w:val="008E0504"/>
    <w:rsid w:val="00914799"/>
    <w:rsid w:val="009424FF"/>
    <w:rsid w:val="00943AF1"/>
    <w:rsid w:val="009612F9"/>
    <w:rsid w:val="00975F9C"/>
    <w:rsid w:val="009A51A1"/>
    <w:rsid w:val="009B0314"/>
    <w:rsid w:val="009B08DF"/>
    <w:rsid w:val="009B33F4"/>
    <w:rsid w:val="009B67A5"/>
    <w:rsid w:val="009F59B1"/>
    <w:rsid w:val="00A368E6"/>
    <w:rsid w:val="00A52A48"/>
    <w:rsid w:val="00A945DC"/>
    <w:rsid w:val="00AC7357"/>
    <w:rsid w:val="00AE6D74"/>
    <w:rsid w:val="00B24D71"/>
    <w:rsid w:val="00B3787C"/>
    <w:rsid w:val="00B55F4B"/>
    <w:rsid w:val="00B7306C"/>
    <w:rsid w:val="00B758C1"/>
    <w:rsid w:val="00B8399B"/>
    <w:rsid w:val="00B95253"/>
    <w:rsid w:val="00BA14E4"/>
    <w:rsid w:val="00BD2E97"/>
    <w:rsid w:val="00BF28B5"/>
    <w:rsid w:val="00BF66B2"/>
    <w:rsid w:val="00BF6D04"/>
    <w:rsid w:val="00BF7D8D"/>
    <w:rsid w:val="00C54C5C"/>
    <w:rsid w:val="00C56813"/>
    <w:rsid w:val="00C61CB0"/>
    <w:rsid w:val="00C8673A"/>
    <w:rsid w:val="00C879A2"/>
    <w:rsid w:val="00C90974"/>
    <w:rsid w:val="00C92073"/>
    <w:rsid w:val="00CA4BA5"/>
    <w:rsid w:val="00CA6CD6"/>
    <w:rsid w:val="00CF003F"/>
    <w:rsid w:val="00D335B9"/>
    <w:rsid w:val="00D411E5"/>
    <w:rsid w:val="00D50C3C"/>
    <w:rsid w:val="00DB751B"/>
    <w:rsid w:val="00DE2D3D"/>
    <w:rsid w:val="00E04569"/>
    <w:rsid w:val="00E04B2D"/>
    <w:rsid w:val="00E148E3"/>
    <w:rsid w:val="00E15F6E"/>
    <w:rsid w:val="00E27A31"/>
    <w:rsid w:val="00E27A81"/>
    <w:rsid w:val="00E27F3B"/>
    <w:rsid w:val="00E62A66"/>
    <w:rsid w:val="00E6401A"/>
    <w:rsid w:val="00E85898"/>
    <w:rsid w:val="00E90692"/>
    <w:rsid w:val="00E9107B"/>
    <w:rsid w:val="00E94072"/>
    <w:rsid w:val="00EA568E"/>
    <w:rsid w:val="00EB06D1"/>
    <w:rsid w:val="00EC2069"/>
    <w:rsid w:val="00ED3FC7"/>
    <w:rsid w:val="00EE48F6"/>
    <w:rsid w:val="00EE61B4"/>
    <w:rsid w:val="00EF1E1F"/>
    <w:rsid w:val="00F05C7F"/>
    <w:rsid w:val="00F11520"/>
    <w:rsid w:val="00F16639"/>
    <w:rsid w:val="00F247C8"/>
    <w:rsid w:val="00F35FB2"/>
    <w:rsid w:val="00F5025B"/>
    <w:rsid w:val="00F52711"/>
    <w:rsid w:val="00F60A3D"/>
    <w:rsid w:val="00F94935"/>
    <w:rsid w:val="00FA15C5"/>
    <w:rsid w:val="00FB5345"/>
    <w:rsid w:val="00FE0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022CE"/>
  <w15:docId w15:val="{75F93D66-AF20-4786-A498-7F27F93A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5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8E3"/>
    <w:pPr>
      <w:tabs>
        <w:tab w:val="center" w:pos="4513"/>
        <w:tab w:val="right" w:pos="9026"/>
      </w:tabs>
      <w:spacing w:after="0" w:line="240" w:lineRule="auto"/>
    </w:pPr>
    <w:rPr>
      <w:rFonts w:asciiTheme="majorHAnsi" w:eastAsiaTheme="majorEastAsia" w:hAnsiTheme="majorHAnsi" w:cstheme="majorBidi"/>
    </w:rPr>
  </w:style>
  <w:style w:type="character" w:customStyle="1" w:styleId="HeaderChar">
    <w:name w:val="Header Char"/>
    <w:basedOn w:val="DefaultParagraphFont"/>
    <w:link w:val="Header"/>
    <w:uiPriority w:val="99"/>
    <w:rsid w:val="005748E3"/>
    <w:rPr>
      <w:rFonts w:asciiTheme="majorHAnsi" w:eastAsiaTheme="majorEastAsia" w:hAnsiTheme="majorHAnsi" w:cstheme="majorBidi"/>
    </w:rPr>
  </w:style>
  <w:style w:type="paragraph" w:styleId="Footer">
    <w:name w:val="footer"/>
    <w:basedOn w:val="Normal"/>
    <w:link w:val="FooterChar"/>
    <w:uiPriority w:val="99"/>
    <w:unhideWhenUsed/>
    <w:rsid w:val="005748E3"/>
    <w:pPr>
      <w:tabs>
        <w:tab w:val="center" w:pos="4513"/>
        <w:tab w:val="right" w:pos="9026"/>
      </w:tabs>
      <w:spacing w:after="0" w:line="240" w:lineRule="auto"/>
    </w:pPr>
    <w:rPr>
      <w:rFonts w:asciiTheme="majorHAnsi" w:eastAsiaTheme="majorEastAsia" w:hAnsiTheme="majorHAnsi" w:cstheme="majorBidi"/>
    </w:rPr>
  </w:style>
  <w:style w:type="character" w:customStyle="1" w:styleId="FooterChar">
    <w:name w:val="Footer Char"/>
    <w:basedOn w:val="DefaultParagraphFont"/>
    <w:link w:val="Footer"/>
    <w:uiPriority w:val="99"/>
    <w:rsid w:val="005748E3"/>
    <w:rPr>
      <w:rFonts w:asciiTheme="majorHAnsi" w:eastAsiaTheme="majorEastAsia" w:hAnsiTheme="majorHAnsi" w:cstheme="majorBidi"/>
    </w:rPr>
  </w:style>
  <w:style w:type="table" w:styleId="TableGrid">
    <w:name w:val="Table Grid"/>
    <w:basedOn w:val="TableNormal"/>
    <w:uiPriority w:val="59"/>
    <w:rsid w:val="005748E3"/>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625D"/>
    <w:rPr>
      <w:color w:val="0000FF"/>
      <w:u w:val="single"/>
    </w:rPr>
  </w:style>
  <w:style w:type="paragraph" w:styleId="ListParagraph">
    <w:name w:val="List Paragraph"/>
    <w:basedOn w:val="Normal"/>
    <w:uiPriority w:val="34"/>
    <w:qFormat/>
    <w:rsid w:val="0087625D"/>
    <w:pPr>
      <w:spacing w:after="0" w:line="240" w:lineRule="auto"/>
      <w:ind w:left="720"/>
      <w:contextualSpacing/>
    </w:pPr>
    <w:rPr>
      <w:rFonts w:ascii="Arial" w:eastAsia="Times New Roman" w:hAnsi="Arial" w:cs="Arial"/>
      <w:sz w:val="24"/>
      <w:szCs w:val="24"/>
      <w:lang w:eastAsia="en-GB"/>
    </w:rPr>
  </w:style>
  <w:style w:type="character" w:styleId="UnresolvedMention">
    <w:name w:val="Unresolved Mention"/>
    <w:basedOn w:val="DefaultParagraphFont"/>
    <w:uiPriority w:val="99"/>
    <w:semiHidden/>
    <w:unhideWhenUsed/>
    <w:rsid w:val="00B3787C"/>
    <w:rPr>
      <w:color w:val="605E5C"/>
      <w:shd w:val="clear" w:color="auto" w:fill="E1DFDD"/>
    </w:rPr>
  </w:style>
  <w:style w:type="paragraph" w:styleId="FootnoteText">
    <w:name w:val="footnote text"/>
    <w:basedOn w:val="Normal"/>
    <w:link w:val="FootnoteTextChar"/>
    <w:uiPriority w:val="99"/>
    <w:semiHidden/>
    <w:unhideWhenUsed/>
    <w:rsid w:val="0055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689"/>
    <w:rPr>
      <w:sz w:val="20"/>
      <w:szCs w:val="20"/>
    </w:rPr>
  </w:style>
  <w:style w:type="character" w:styleId="FootnoteReference">
    <w:name w:val="footnote reference"/>
    <w:basedOn w:val="DefaultParagraphFont"/>
    <w:uiPriority w:val="99"/>
    <w:semiHidden/>
    <w:unhideWhenUsed/>
    <w:rsid w:val="00554689"/>
    <w:rPr>
      <w:vertAlign w:val="superscript"/>
    </w:rPr>
  </w:style>
  <w:style w:type="character" w:styleId="FollowedHyperlink">
    <w:name w:val="FollowedHyperlink"/>
    <w:basedOn w:val="DefaultParagraphFont"/>
    <w:uiPriority w:val="99"/>
    <w:semiHidden/>
    <w:unhideWhenUsed/>
    <w:rsid w:val="0023339E"/>
    <w:rPr>
      <w:color w:val="800080" w:themeColor="followedHyperlink"/>
      <w:u w:val="single"/>
    </w:rPr>
  </w:style>
  <w:style w:type="character" w:customStyle="1" w:styleId="Heading1Char">
    <w:name w:val="Heading 1 Char"/>
    <w:basedOn w:val="DefaultParagraphFont"/>
    <w:link w:val="Heading1"/>
    <w:uiPriority w:val="9"/>
    <w:rsid w:val="004705CB"/>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C867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73A"/>
    <w:rPr>
      <w:sz w:val="20"/>
      <w:szCs w:val="20"/>
    </w:rPr>
  </w:style>
  <w:style w:type="character" w:styleId="EndnoteReference">
    <w:name w:val="endnote reference"/>
    <w:basedOn w:val="DefaultParagraphFont"/>
    <w:uiPriority w:val="99"/>
    <w:semiHidden/>
    <w:unhideWhenUsed/>
    <w:rsid w:val="00C8673A"/>
    <w:rPr>
      <w:vertAlign w:val="superscript"/>
    </w:rPr>
  </w:style>
  <w:style w:type="paragraph" w:styleId="NormalWeb">
    <w:name w:val="Normal (Web)"/>
    <w:basedOn w:val="Normal"/>
    <w:uiPriority w:val="99"/>
    <w:semiHidden/>
    <w:unhideWhenUsed/>
    <w:rsid w:val="00E04B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9934">
      <w:bodyDiv w:val="1"/>
      <w:marLeft w:val="0"/>
      <w:marRight w:val="0"/>
      <w:marTop w:val="0"/>
      <w:marBottom w:val="0"/>
      <w:divBdr>
        <w:top w:val="none" w:sz="0" w:space="0" w:color="auto"/>
        <w:left w:val="none" w:sz="0" w:space="0" w:color="auto"/>
        <w:bottom w:val="none" w:sz="0" w:space="0" w:color="auto"/>
        <w:right w:val="none" w:sz="0" w:space="0" w:color="auto"/>
      </w:divBdr>
      <w:divsChild>
        <w:div w:id="1696271581">
          <w:marLeft w:val="446"/>
          <w:marRight w:val="0"/>
          <w:marTop w:val="0"/>
          <w:marBottom w:val="0"/>
          <w:divBdr>
            <w:top w:val="none" w:sz="0" w:space="0" w:color="auto"/>
            <w:left w:val="none" w:sz="0" w:space="0" w:color="auto"/>
            <w:bottom w:val="none" w:sz="0" w:space="0" w:color="auto"/>
            <w:right w:val="none" w:sz="0" w:space="0" w:color="auto"/>
          </w:divBdr>
        </w:div>
        <w:div w:id="1205870776">
          <w:marLeft w:val="446"/>
          <w:marRight w:val="0"/>
          <w:marTop w:val="0"/>
          <w:marBottom w:val="0"/>
          <w:divBdr>
            <w:top w:val="none" w:sz="0" w:space="0" w:color="auto"/>
            <w:left w:val="none" w:sz="0" w:space="0" w:color="auto"/>
            <w:bottom w:val="none" w:sz="0" w:space="0" w:color="auto"/>
            <w:right w:val="none" w:sz="0" w:space="0" w:color="auto"/>
          </w:divBdr>
        </w:div>
        <w:div w:id="435247781">
          <w:marLeft w:val="1166"/>
          <w:marRight w:val="0"/>
          <w:marTop w:val="0"/>
          <w:marBottom w:val="0"/>
          <w:divBdr>
            <w:top w:val="none" w:sz="0" w:space="0" w:color="auto"/>
            <w:left w:val="none" w:sz="0" w:space="0" w:color="auto"/>
            <w:bottom w:val="none" w:sz="0" w:space="0" w:color="auto"/>
            <w:right w:val="none" w:sz="0" w:space="0" w:color="auto"/>
          </w:divBdr>
        </w:div>
        <w:div w:id="1098866071">
          <w:marLeft w:val="1166"/>
          <w:marRight w:val="0"/>
          <w:marTop w:val="0"/>
          <w:marBottom w:val="0"/>
          <w:divBdr>
            <w:top w:val="none" w:sz="0" w:space="0" w:color="auto"/>
            <w:left w:val="none" w:sz="0" w:space="0" w:color="auto"/>
            <w:bottom w:val="none" w:sz="0" w:space="0" w:color="auto"/>
            <w:right w:val="none" w:sz="0" w:space="0" w:color="auto"/>
          </w:divBdr>
        </w:div>
        <w:div w:id="998071195">
          <w:marLeft w:val="1166"/>
          <w:marRight w:val="0"/>
          <w:marTop w:val="0"/>
          <w:marBottom w:val="0"/>
          <w:divBdr>
            <w:top w:val="none" w:sz="0" w:space="0" w:color="auto"/>
            <w:left w:val="none" w:sz="0" w:space="0" w:color="auto"/>
            <w:bottom w:val="none" w:sz="0" w:space="0" w:color="auto"/>
            <w:right w:val="none" w:sz="0" w:space="0" w:color="auto"/>
          </w:divBdr>
        </w:div>
        <w:div w:id="616638462">
          <w:marLeft w:val="446"/>
          <w:marRight w:val="0"/>
          <w:marTop w:val="0"/>
          <w:marBottom w:val="0"/>
          <w:divBdr>
            <w:top w:val="none" w:sz="0" w:space="0" w:color="auto"/>
            <w:left w:val="none" w:sz="0" w:space="0" w:color="auto"/>
            <w:bottom w:val="none" w:sz="0" w:space="0" w:color="auto"/>
            <w:right w:val="none" w:sz="0" w:space="0" w:color="auto"/>
          </w:divBdr>
        </w:div>
        <w:div w:id="418792827">
          <w:marLeft w:val="1166"/>
          <w:marRight w:val="0"/>
          <w:marTop w:val="0"/>
          <w:marBottom w:val="0"/>
          <w:divBdr>
            <w:top w:val="none" w:sz="0" w:space="0" w:color="auto"/>
            <w:left w:val="none" w:sz="0" w:space="0" w:color="auto"/>
            <w:bottom w:val="none" w:sz="0" w:space="0" w:color="auto"/>
            <w:right w:val="none" w:sz="0" w:space="0" w:color="auto"/>
          </w:divBdr>
        </w:div>
        <w:div w:id="668674555">
          <w:marLeft w:val="1166"/>
          <w:marRight w:val="0"/>
          <w:marTop w:val="0"/>
          <w:marBottom w:val="0"/>
          <w:divBdr>
            <w:top w:val="none" w:sz="0" w:space="0" w:color="auto"/>
            <w:left w:val="none" w:sz="0" w:space="0" w:color="auto"/>
            <w:bottom w:val="none" w:sz="0" w:space="0" w:color="auto"/>
            <w:right w:val="none" w:sz="0" w:space="0" w:color="auto"/>
          </w:divBdr>
        </w:div>
      </w:divsChild>
    </w:div>
    <w:div w:id="463929705">
      <w:bodyDiv w:val="1"/>
      <w:marLeft w:val="0"/>
      <w:marRight w:val="0"/>
      <w:marTop w:val="0"/>
      <w:marBottom w:val="0"/>
      <w:divBdr>
        <w:top w:val="none" w:sz="0" w:space="0" w:color="auto"/>
        <w:left w:val="none" w:sz="0" w:space="0" w:color="auto"/>
        <w:bottom w:val="none" w:sz="0" w:space="0" w:color="auto"/>
        <w:right w:val="none" w:sz="0" w:space="0" w:color="auto"/>
      </w:divBdr>
      <w:divsChild>
        <w:div w:id="383875034">
          <w:marLeft w:val="446"/>
          <w:marRight w:val="0"/>
          <w:marTop w:val="0"/>
          <w:marBottom w:val="0"/>
          <w:divBdr>
            <w:top w:val="none" w:sz="0" w:space="0" w:color="auto"/>
            <w:left w:val="none" w:sz="0" w:space="0" w:color="auto"/>
            <w:bottom w:val="none" w:sz="0" w:space="0" w:color="auto"/>
            <w:right w:val="none" w:sz="0" w:space="0" w:color="auto"/>
          </w:divBdr>
        </w:div>
        <w:div w:id="1199508111">
          <w:marLeft w:val="446"/>
          <w:marRight w:val="0"/>
          <w:marTop w:val="0"/>
          <w:marBottom w:val="0"/>
          <w:divBdr>
            <w:top w:val="none" w:sz="0" w:space="0" w:color="auto"/>
            <w:left w:val="none" w:sz="0" w:space="0" w:color="auto"/>
            <w:bottom w:val="none" w:sz="0" w:space="0" w:color="auto"/>
            <w:right w:val="none" w:sz="0" w:space="0" w:color="auto"/>
          </w:divBdr>
        </w:div>
        <w:div w:id="1504856850">
          <w:marLeft w:val="1166"/>
          <w:marRight w:val="0"/>
          <w:marTop w:val="0"/>
          <w:marBottom w:val="0"/>
          <w:divBdr>
            <w:top w:val="none" w:sz="0" w:space="0" w:color="auto"/>
            <w:left w:val="none" w:sz="0" w:space="0" w:color="auto"/>
            <w:bottom w:val="none" w:sz="0" w:space="0" w:color="auto"/>
            <w:right w:val="none" w:sz="0" w:space="0" w:color="auto"/>
          </w:divBdr>
        </w:div>
        <w:div w:id="2084376121">
          <w:marLeft w:val="1166"/>
          <w:marRight w:val="0"/>
          <w:marTop w:val="0"/>
          <w:marBottom w:val="0"/>
          <w:divBdr>
            <w:top w:val="none" w:sz="0" w:space="0" w:color="auto"/>
            <w:left w:val="none" w:sz="0" w:space="0" w:color="auto"/>
            <w:bottom w:val="none" w:sz="0" w:space="0" w:color="auto"/>
            <w:right w:val="none" w:sz="0" w:space="0" w:color="auto"/>
          </w:divBdr>
        </w:div>
        <w:div w:id="1255675391">
          <w:marLeft w:val="1166"/>
          <w:marRight w:val="0"/>
          <w:marTop w:val="0"/>
          <w:marBottom w:val="0"/>
          <w:divBdr>
            <w:top w:val="none" w:sz="0" w:space="0" w:color="auto"/>
            <w:left w:val="none" w:sz="0" w:space="0" w:color="auto"/>
            <w:bottom w:val="none" w:sz="0" w:space="0" w:color="auto"/>
            <w:right w:val="none" w:sz="0" w:space="0" w:color="auto"/>
          </w:divBdr>
        </w:div>
        <w:div w:id="2146853328">
          <w:marLeft w:val="446"/>
          <w:marRight w:val="0"/>
          <w:marTop w:val="0"/>
          <w:marBottom w:val="0"/>
          <w:divBdr>
            <w:top w:val="none" w:sz="0" w:space="0" w:color="auto"/>
            <w:left w:val="none" w:sz="0" w:space="0" w:color="auto"/>
            <w:bottom w:val="none" w:sz="0" w:space="0" w:color="auto"/>
            <w:right w:val="none" w:sz="0" w:space="0" w:color="auto"/>
          </w:divBdr>
        </w:div>
        <w:div w:id="33048051">
          <w:marLeft w:val="1166"/>
          <w:marRight w:val="0"/>
          <w:marTop w:val="0"/>
          <w:marBottom w:val="0"/>
          <w:divBdr>
            <w:top w:val="none" w:sz="0" w:space="0" w:color="auto"/>
            <w:left w:val="none" w:sz="0" w:space="0" w:color="auto"/>
            <w:bottom w:val="none" w:sz="0" w:space="0" w:color="auto"/>
            <w:right w:val="none" w:sz="0" w:space="0" w:color="auto"/>
          </w:divBdr>
        </w:div>
        <w:div w:id="2063865815">
          <w:marLeft w:val="1166"/>
          <w:marRight w:val="0"/>
          <w:marTop w:val="0"/>
          <w:marBottom w:val="0"/>
          <w:divBdr>
            <w:top w:val="none" w:sz="0" w:space="0" w:color="auto"/>
            <w:left w:val="none" w:sz="0" w:space="0" w:color="auto"/>
            <w:bottom w:val="none" w:sz="0" w:space="0" w:color="auto"/>
            <w:right w:val="none" w:sz="0" w:space="0" w:color="auto"/>
          </w:divBdr>
        </w:div>
      </w:divsChild>
    </w:div>
    <w:div w:id="916785417">
      <w:bodyDiv w:val="1"/>
      <w:marLeft w:val="0"/>
      <w:marRight w:val="0"/>
      <w:marTop w:val="0"/>
      <w:marBottom w:val="0"/>
      <w:divBdr>
        <w:top w:val="none" w:sz="0" w:space="0" w:color="auto"/>
        <w:left w:val="none" w:sz="0" w:space="0" w:color="auto"/>
        <w:bottom w:val="none" w:sz="0" w:space="0" w:color="auto"/>
        <w:right w:val="none" w:sz="0" w:space="0" w:color="auto"/>
      </w:divBdr>
      <w:divsChild>
        <w:div w:id="1808090387">
          <w:marLeft w:val="446"/>
          <w:marRight w:val="0"/>
          <w:marTop w:val="0"/>
          <w:marBottom w:val="0"/>
          <w:divBdr>
            <w:top w:val="none" w:sz="0" w:space="0" w:color="auto"/>
            <w:left w:val="none" w:sz="0" w:space="0" w:color="auto"/>
            <w:bottom w:val="none" w:sz="0" w:space="0" w:color="auto"/>
            <w:right w:val="none" w:sz="0" w:space="0" w:color="auto"/>
          </w:divBdr>
        </w:div>
        <w:div w:id="101151694">
          <w:marLeft w:val="446"/>
          <w:marRight w:val="0"/>
          <w:marTop w:val="0"/>
          <w:marBottom w:val="0"/>
          <w:divBdr>
            <w:top w:val="none" w:sz="0" w:space="0" w:color="auto"/>
            <w:left w:val="none" w:sz="0" w:space="0" w:color="auto"/>
            <w:bottom w:val="none" w:sz="0" w:space="0" w:color="auto"/>
            <w:right w:val="none" w:sz="0" w:space="0" w:color="auto"/>
          </w:divBdr>
        </w:div>
        <w:div w:id="690305083">
          <w:marLeft w:val="1166"/>
          <w:marRight w:val="0"/>
          <w:marTop w:val="0"/>
          <w:marBottom w:val="0"/>
          <w:divBdr>
            <w:top w:val="none" w:sz="0" w:space="0" w:color="auto"/>
            <w:left w:val="none" w:sz="0" w:space="0" w:color="auto"/>
            <w:bottom w:val="none" w:sz="0" w:space="0" w:color="auto"/>
            <w:right w:val="none" w:sz="0" w:space="0" w:color="auto"/>
          </w:divBdr>
        </w:div>
        <w:div w:id="119348515">
          <w:marLeft w:val="1166"/>
          <w:marRight w:val="0"/>
          <w:marTop w:val="0"/>
          <w:marBottom w:val="0"/>
          <w:divBdr>
            <w:top w:val="none" w:sz="0" w:space="0" w:color="auto"/>
            <w:left w:val="none" w:sz="0" w:space="0" w:color="auto"/>
            <w:bottom w:val="none" w:sz="0" w:space="0" w:color="auto"/>
            <w:right w:val="none" w:sz="0" w:space="0" w:color="auto"/>
          </w:divBdr>
        </w:div>
        <w:div w:id="626787240">
          <w:marLeft w:val="1166"/>
          <w:marRight w:val="0"/>
          <w:marTop w:val="0"/>
          <w:marBottom w:val="0"/>
          <w:divBdr>
            <w:top w:val="none" w:sz="0" w:space="0" w:color="auto"/>
            <w:left w:val="none" w:sz="0" w:space="0" w:color="auto"/>
            <w:bottom w:val="none" w:sz="0" w:space="0" w:color="auto"/>
            <w:right w:val="none" w:sz="0" w:space="0" w:color="auto"/>
          </w:divBdr>
        </w:div>
        <w:div w:id="1337683975">
          <w:marLeft w:val="446"/>
          <w:marRight w:val="0"/>
          <w:marTop w:val="0"/>
          <w:marBottom w:val="0"/>
          <w:divBdr>
            <w:top w:val="none" w:sz="0" w:space="0" w:color="auto"/>
            <w:left w:val="none" w:sz="0" w:space="0" w:color="auto"/>
            <w:bottom w:val="none" w:sz="0" w:space="0" w:color="auto"/>
            <w:right w:val="none" w:sz="0" w:space="0" w:color="auto"/>
          </w:divBdr>
        </w:div>
        <w:div w:id="2138063986">
          <w:marLeft w:val="1166"/>
          <w:marRight w:val="0"/>
          <w:marTop w:val="0"/>
          <w:marBottom w:val="0"/>
          <w:divBdr>
            <w:top w:val="none" w:sz="0" w:space="0" w:color="auto"/>
            <w:left w:val="none" w:sz="0" w:space="0" w:color="auto"/>
            <w:bottom w:val="none" w:sz="0" w:space="0" w:color="auto"/>
            <w:right w:val="none" w:sz="0" w:space="0" w:color="auto"/>
          </w:divBdr>
        </w:div>
        <w:div w:id="1872839836">
          <w:marLeft w:val="1166"/>
          <w:marRight w:val="0"/>
          <w:marTop w:val="0"/>
          <w:marBottom w:val="0"/>
          <w:divBdr>
            <w:top w:val="none" w:sz="0" w:space="0" w:color="auto"/>
            <w:left w:val="none" w:sz="0" w:space="0" w:color="auto"/>
            <w:bottom w:val="none" w:sz="0" w:space="0" w:color="auto"/>
            <w:right w:val="none" w:sz="0" w:space="0" w:color="auto"/>
          </w:divBdr>
        </w:div>
      </w:divsChild>
    </w:div>
    <w:div w:id="997461536">
      <w:bodyDiv w:val="1"/>
      <w:marLeft w:val="0"/>
      <w:marRight w:val="0"/>
      <w:marTop w:val="0"/>
      <w:marBottom w:val="0"/>
      <w:divBdr>
        <w:top w:val="none" w:sz="0" w:space="0" w:color="auto"/>
        <w:left w:val="none" w:sz="0" w:space="0" w:color="auto"/>
        <w:bottom w:val="none" w:sz="0" w:space="0" w:color="auto"/>
        <w:right w:val="none" w:sz="0" w:space="0" w:color="auto"/>
      </w:divBdr>
    </w:div>
    <w:div w:id="1096289160">
      <w:bodyDiv w:val="1"/>
      <w:marLeft w:val="0"/>
      <w:marRight w:val="0"/>
      <w:marTop w:val="0"/>
      <w:marBottom w:val="0"/>
      <w:divBdr>
        <w:top w:val="none" w:sz="0" w:space="0" w:color="auto"/>
        <w:left w:val="none" w:sz="0" w:space="0" w:color="auto"/>
        <w:bottom w:val="none" w:sz="0" w:space="0" w:color="auto"/>
        <w:right w:val="none" w:sz="0" w:space="0" w:color="auto"/>
      </w:divBdr>
    </w:div>
    <w:div w:id="1635985903">
      <w:bodyDiv w:val="1"/>
      <w:marLeft w:val="0"/>
      <w:marRight w:val="0"/>
      <w:marTop w:val="0"/>
      <w:marBottom w:val="0"/>
      <w:divBdr>
        <w:top w:val="none" w:sz="0" w:space="0" w:color="auto"/>
        <w:left w:val="none" w:sz="0" w:space="0" w:color="auto"/>
        <w:bottom w:val="none" w:sz="0" w:space="0" w:color="auto"/>
        <w:right w:val="none" w:sz="0" w:space="0" w:color="auto"/>
      </w:divBdr>
    </w:div>
    <w:div w:id="1870415978">
      <w:bodyDiv w:val="1"/>
      <w:marLeft w:val="0"/>
      <w:marRight w:val="0"/>
      <w:marTop w:val="0"/>
      <w:marBottom w:val="0"/>
      <w:divBdr>
        <w:top w:val="none" w:sz="0" w:space="0" w:color="auto"/>
        <w:left w:val="none" w:sz="0" w:space="0" w:color="auto"/>
        <w:bottom w:val="none" w:sz="0" w:space="0" w:color="auto"/>
        <w:right w:val="none" w:sz="0" w:space="0" w:color="auto"/>
      </w:divBdr>
      <w:divsChild>
        <w:div w:id="422920022">
          <w:marLeft w:val="446"/>
          <w:marRight w:val="0"/>
          <w:marTop w:val="0"/>
          <w:marBottom w:val="0"/>
          <w:divBdr>
            <w:top w:val="none" w:sz="0" w:space="0" w:color="auto"/>
            <w:left w:val="none" w:sz="0" w:space="0" w:color="auto"/>
            <w:bottom w:val="none" w:sz="0" w:space="0" w:color="auto"/>
            <w:right w:val="none" w:sz="0" w:space="0" w:color="auto"/>
          </w:divBdr>
        </w:div>
        <w:div w:id="810098263">
          <w:marLeft w:val="1166"/>
          <w:marRight w:val="0"/>
          <w:marTop w:val="0"/>
          <w:marBottom w:val="0"/>
          <w:divBdr>
            <w:top w:val="none" w:sz="0" w:space="0" w:color="auto"/>
            <w:left w:val="none" w:sz="0" w:space="0" w:color="auto"/>
            <w:bottom w:val="none" w:sz="0" w:space="0" w:color="auto"/>
            <w:right w:val="none" w:sz="0" w:space="0" w:color="auto"/>
          </w:divBdr>
        </w:div>
        <w:div w:id="2068256589">
          <w:marLeft w:val="1166"/>
          <w:marRight w:val="0"/>
          <w:marTop w:val="0"/>
          <w:marBottom w:val="0"/>
          <w:divBdr>
            <w:top w:val="none" w:sz="0" w:space="0" w:color="auto"/>
            <w:left w:val="none" w:sz="0" w:space="0" w:color="auto"/>
            <w:bottom w:val="none" w:sz="0" w:space="0" w:color="auto"/>
            <w:right w:val="none" w:sz="0" w:space="0" w:color="auto"/>
          </w:divBdr>
        </w:div>
        <w:div w:id="362630033">
          <w:marLeft w:val="1166"/>
          <w:marRight w:val="0"/>
          <w:marTop w:val="0"/>
          <w:marBottom w:val="0"/>
          <w:divBdr>
            <w:top w:val="none" w:sz="0" w:space="0" w:color="auto"/>
            <w:left w:val="none" w:sz="0" w:space="0" w:color="auto"/>
            <w:bottom w:val="none" w:sz="0" w:space="0" w:color="auto"/>
            <w:right w:val="none" w:sz="0" w:space="0" w:color="auto"/>
          </w:divBdr>
        </w:div>
        <w:div w:id="519389930">
          <w:marLeft w:val="446"/>
          <w:marRight w:val="0"/>
          <w:marTop w:val="0"/>
          <w:marBottom w:val="0"/>
          <w:divBdr>
            <w:top w:val="none" w:sz="0" w:space="0" w:color="auto"/>
            <w:left w:val="none" w:sz="0" w:space="0" w:color="auto"/>
            <w:bottom w:val="none" w:sz="0" w:space="0" w:color="auto"/>
            <w:right w:val="none" w:sz="0" w:space="0" w:color="auto"/>
          </w:divBdr>
        </w:div>
        <w:div w:id="1978218">
          <w:marLeft w:val="446"/>
          <w:marRight w:val="0"/>
          <w:marTop w:val="0"/>
          <w:marBottom w:val="0"/>
          <w:divBdr>
            <w:top w:val="none" w:sz="0" w:space="0" w:color="auto"/>
            <w:left w:val="none" w:sz="0" w:space="0" w:color="auto"/>
            <w:bottom w:val="none" w:sz="0" w:space="0" w:color="auto"/>
            <w:right w:val="none" w:sz="0" w:space="0" w:color="auto"/>
          </w:divBdr>
        </w:div>
        <w:div w:id="645935687">
          <w:marLeft w:val="446"/>
          <w:marRight w:val="0"/>
          <w:marTop w:val="0"/>
          <w:marBottom w:val="0"/>
          <w:divBdr>
            <w:top w:val="none" w:sz="0" w:space="0" w:color="auto"/>
            <w:left w:val="none" w:sz="0" w:space="0" w:color="auto"/>
            <w:bottom w:val="none" w:sz="0" w:space="0" w:color="auto"/>
            <w:right w:val="none" w:sz="0" w:space="0" w:color="auto"/>
          </w:divBdr>
        </w:div>
        <w:div w:id="500121837">
          <w:marLeft w:val="446"/>
          <w:marRight w:val="0"/>
          <w:marTop w:val="0"/>
          <w:marBottom w:val="0"/>
          <w:divBdr>
            <w:top w:val="none" w:sz="0" w:space="0" w:color="auto"/>
            <w:left w:val="none" w:sz="0" w:space="0" w:color="auto"/>
            <w:bottom w:val="none" w:sz="0" w:space="0" w:color="auto"/>
            <w:right w:val="none" w:sz="0" w:space="0" w:color="auto"/>
          </w:divBdr>
        </w:div>
        <w:div w:id="1015185006">
          <w:marLeft w:val="446"/>
          <w:marRight w:val="0"/>
          <w:marTop w:val="0"/>
          <w:marBottom w:val="0"/>
          <w:divBdr>
            <w:top w:val="none" w:sz="0" w:space="0" w:color="auto"/>
            <w:left w:val="none" w:sz="0" w:space="0" w:color="auto"/>
            <w:bottom w:val="none" w:sz="0" w:space="0" w:color="auto"/>
            <w:right w:val="none" w:sz="0" w:space="0" w:color="auto"/>
          </w:divBdr>
        </w:div>
        <w:div w:id="1976988222">
          <w:marLeft w:val="446"/>
          <w:marRight w:val="0"/>
          <w:marTop w:val="0"/>
          <w:marBottom w:val="0"/>
          <w:divBdr>
            <w:top w:val="none" w:sz="0" w:space="0" w:color="auto"/>
            <w:left w:val="none" w:sz="0" w:space="0" w:color="auto"/>
            <w:bottom w:val="none" w:sz="0" w:space="0" w:color="auto"/>
            <w:right w:val="none" w:sz="0" w:space="0" w:color="auto"/>
          </w:divBdr>
        </w:div>
        <w:div w:id="1752120941">
          <w:marLeft w:val="446"/>
          <w:marRight w:val="0"/>
          <w:marTop w:val="0"/>
          <w:marBottom w:val="0"/>
          <w:divBdr>
            <w:top w:val="none" w:sz="0" w:space="0" w:color="auto"/>
            <w:left w:val="none" w:sz="0" w:space="0" w:color="auto"/>
            <w:bottom w:val="none" w:sz="0" w:space="0" w:color="auto"/>
            <w:right w:val="none" w:sz="0" w:space="0" w:color="auto"/>
          </w:divBdr>
        </w:div>
        <w:div w:id="1109666456">
          <w:marLeft w:val="446"/>
          <w:marRight w:val="0"/>
          <w:marTop w:val="0"/>
          <w:marBottom w:val="0"/>
          <w:divBdr>
            <w:top w:val="none" w:sz="0" w:space="0" w:color="auto"/>
            <w:left w:val="none" w:sz="0" w:space="0" w:color="auto"/>
            <w:bottom w:val="none" w:sz="0" w:space="0" w:color="auto"/>
            <w:right w:val="none" w:sz="0" w:space="0" w:color="auto"/>
          </w:divBdr>
        </w:div>
        <w:div w:id="1706054861">
          <w:marLeft w:val="446"/>
          <w:marRight w:val="0"/>
          <w:marTop w:val="0"/>
          <w:marBottom w:val="0"/>
          <w:divBdr>
            <w:top w:val="none" w:sz="0" w:space="0" w:color="auto"/>
            <w:left w:val="none" w:sz="0" w:space="0" w:color="auto"/>
            <w:bottom w:val="none" w:sz="0" w:space="0" w:color="auto"/>
            <w:right w:val="none" w:sz="0" w:space="0" w:color="auto"/>
          </w:divBdr>
        </w:div>
        <w:div w:id="12726289">
          <w:marLeft w:val="446"/>
          <w:marRight w:val="0"/>
          <w:marTop w:val="0"/>
          <w:marBottom w:val="0"/>
          <w:divBdr>
            <w:top w:val="none" w:sz="0" w:space="0" w:color="auto"/>
            <w:left w:val="none" w:sz="0" w:space="0" w:color="auto"/>
            <w:bottom w:val="none" w:sz="0" w:space="0" w:color="auto"/>
            <w:right w:val="none" w:sz="0" w:space="0" w:color="auto"/>
          </w:divBdr>
        </w:div>
        <w:div w:id="386297034">
          <w:marLeft w:val="446"/>
          <w:marRight w:val="0"/>
          <w:marTop w:val="0"/>
          <w:marBottom w:val="0"/>
          <w:divBdr>
            <w:top w:val="none" w:sz="0" w:space="0" w:color="auto"/>
            <w:left w:val="none" w:sz="0" w:space="0" w:color="auto"/>
            <w:bottom w:val="none" w:sz="0" w:space="0" w:color="auto"/>
            <w:right w:val="none" w:sz="0" w:space="0" w:color="auto"/>
          </w:divBdr>
        </w:div>
        <w:div w:id="1639408527">
          <w:marLeft w:val="446"/>
          <w:marRight w:val="0"/>
          <w:marTop w:val="0"/>
          <w:marBottom w:val="0"/>
          <w:divBdr>
            <w:top w:val="none" w:sz="0" w:space="0" w:color="auto"/>
            <w:left w:val="none" w:sz="0" w:space="0" w:color="auto"/>
            <w:bottom w:val="none" w:sz="0" w:space="0" w:color="auto"/>
            <w:right w:val="none" w:sz="0" w:space="0" w:color="auto"/>
          </w:divBdr>
        </w:div>
        <w:div w:id="164906326">
          <w:marLeft w:val="446"/>
          <w:marRight w:val="0"/>
          <w:marTop w:val="0"/>
          <w:marBottom w:val="0"/>
          <w:divBdr>
            <w:top w:val="none" w:sz="0" w:space="0" w:color="auto"/>
            <w:left w:val="none" w:sz="0" w:space="0" w:color="auto"/>
            <w:bottom w:val="none" w:sz="0" w:space="0" w:color="auto"/>
            <w:right w:val="none" w:sz="0" w:space="0" w:color="auto"/>
          </w:divBdr>
        </w:div>
        <w:div w:id="1587425020">
          <w:marLeft w:val="446"/>
          <w:marRight w:val="0"/>
          <w:marTop w:val="0"/>
          <w:marBottom w:val="0"/>
          <w:divBdr>
            <w:top w:val="none" w:sz="0" w:space="0" w:color="auto"/>
            <w:left w:val="none" w:sz="0" w:space="0" w:color="auto"/>
            <w:bottom w:val="none" w:sz="0" w:space="0" w:color="auto"/>
            <w:right w:val="none" w:sz="0" w:space="0" w:color="auto"/>
          </w:divBdr>
        </w:div>
        <w:div w:id="1011302729">
          <w:marLeft w:val="446"/>
          <w:marRight w:val="0"/>
          <w:marTop w:val="0"/>
          <w:marBottom w:val="0"/>
          <w:divBdr>
            <w:top w:val="none" w:sz="0" w:space="0" w:color="auto"/>
            <w:left w:val="none" w:sz="0" w:space="0" w:color="auto"/>
            <w:bottom w:val="none" w:sz="0" w:space="0" w:color="auto"/>
            <w:right w:val="none" w:sz="0" w:space="0" w:color="auto"/>
          </w:divBdr>
        </w:div>
        <w:div w:id="1936589747">
          <w:marLeft w:val="446"/>
          <w:marRight w:val="0"/>
          <w:marTop w:val="0"/>
          <w:marBottom w:val="0"/>
          <w:divBdr>
            <w:top w:val="none" w:sz="0" w:space="0" w:color="auto"/>
            <w:left w:val="none" w:sz="0" w:space="0" w:color="auto"/>
            <w:bottom w:val="none" w:sz="0" w:space="0" w:color="auto"/>
            <w:right w:val="none" w:sz="0" w:space="0" w:color="auto"/>
          </w:divBdr>
        </w:div>
      </w:divsChild>
    </w:div>
    <w:div w:id="19961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genomicseducation.hee.nhs.uk/consent-a-competency-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genomicseducation.hee.nhs.uk/product-category/online-cour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111/tog.1270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BDF045-076D-4D14-AEC2-4708ED0D3DF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D55394E7-080C-4956-9BD7-101E67576570}">
      <dgm:prSet phldrT="[Text]"/>
      <dgm:spPr>
        <a:solidFill>
          <a:srgbClr val="FFC000"/>
        </a:solidFill>
      </dgm:spPr>
      <dgm:t>
        <a:bodyPr/>
        <a:lstStyle/>
        <a:p>
          <a:r>
            <a:rPr lang="en-GB" dirty="0"/>
            <a:t>No Variants</a:t>
          </a:r>
        </a:p>
      </dgm:t>
    </dgm:pt>
    <dgm:pt modelId="{BB749D5C-43D2-4C53-95BF-BD4BCFD9829D}" type="parTrans" cxnId="{DC9DA9FD-C4A3-4C86-AAB8-70EBF3F716BA}">
      <dgm:prSet/>
      <dgm:spPr/>
      <dgm:t>
        <a:bodyPr/>
        <a:lstStyle/>
        <a:p>
          <a:endParaRPr lang="en-GB"/>
        </a:p>
      </dgm:t>
    </dgm:pt>
    <dgm:pt modelId="{AE9D2403-BFD8-4546-93CA-D0771CF7AC42}" type="sibTrans" cxnId="{DC9DA9FD-C4A3-4C86-AAB8-70EBF3F716BA}">
      <dgm:prSet/>
      <dgm:spPr/>
      <dgm:t>
        <a:bodyPr/>
        <a:lstStyle/>
        <a:p>
          <a:endParaRPr lang="en-GB"/>
        </a:p>
      </dgm:t>
    </dgm:pt>
    <dgm:pt modelId="{0598F32E-7A2B-4BA9-AD2E-67984664AA38}">
      <dgm:prSet phldrT="[Text]"/>
      <dgm:spPr>
        <a:solidFill>
          <a:srgbClr val="FFC000"/>
        </a:solidFill>
      </dgm:spPr>
      <dgm:t>
        <a:bodyPr/>
        <a:lstStyle/>
        <a:p>
          <a:r>
            <a:rPr lang="en-GB" dirty="0"/>
            <a:t>Pathogenic </a:t>
          </a:r>
          <a:r>
            <a:rPr lang="en-GB" dirty="0" err="1"/>
            <a:t>Variant</a:t>
          </a:r>
          <a:endParaRPr lang="en-GB" dirty="0"/>
        </a:p>
      </dgm:t>
    </dgm:pt>
    <dgm:pt modelId="{1DAF6142-2258-4721-B82E-A533F277D21F}" type="parTrans" cxnId="{C5E0E211-CB20-46AA-AC04-3E5DD6AF2980}">
      <dgm:prSet/>
      <dgm:spPr/>
      <dgm:t>
        <a:bodyPr/>
        <a:lstStyle/>
        <a:p>
          <a:endParaRPr lang="en-GB"/>
        </a:p>
      </dgm:t>
    </dgm:pt>
    <dgm:pt modelId="{096DB85F-5E63-4050-AC23-05B406326D17}" type="sibTrans" cxnId="{C5E0E211-CB20-46AA-AC04-3E5DD6AF2980}">
      <dgm:prSet/>
      <dgm:spPr/>
      <dgm:t>
        <a:bodyPr/>
        <a:lstStyle/>
        <a:p>
          <a:endParaRPr lang="en-GB"/>
        </a:p>
      </dgm:t>
    </dgm:pt>
    <dgm:pt modelId="{EF05E12C-FA6B-4A9F-99C0-F51E62FFD72D}">
      <dgm:prSet phldrT="[Text]"/>
      <dgm:spPr>
        <a:solidFill>
          <a:srgbClr val="FFC000"/>
        </a:solidFill>
      </dgm:spPr>
      <dgm:t>
        <a:bodyPr/>
        <a:lstStyle/>
        <a:p>
          <a:r>
            <a:rPr lang="en-GB" dirty="0"/>
            <a:t>Variant of uncertain clinical significance (VUS)</a:t>
          </a:r>
        </a:p>
      </dgm:t>
    </dgm:pt>
    <dgm:pt modelId="{65CB2429-0C21-40E2-84F8-60313515C6C4}" type="parTrans" cxnId="{ABC45D49-B669-4905-BE54-2A1C31905011}">
      <dgm:prSet/>
      <dgm:spPr/>
      <dgm:t>
        <a:bodyPr/>
        <a:lstStyle/>
        <a:p>
          <a:endParaRPr lang="en-GB"/>
        </a:p>
      </dgm:t>
    </dgm:pt>
    <dgm:pt modelId="{766AE280-8CE6-4403-BF22-F9DF50C85973}" type="sibTrans" cxnId="{ABC45D49-B669-4905-BE54-2A1C31905011}">
      <dgm:prSet/>
      <dgm:spPr/>
      <dgm:t>
        <a:bodyPr/>
        <a:lstStyle/>
        <a:p>
          <a:endParaRPr lang="en-GB"/>
        </a:p>
      </dgm:t>
    </dgm:pt>
    <dgm:pt modelId="{505CE5E3-13AF-43E8-B83D-911DAB50DE6E}">
      <dgm:prSet/>
      <dgm:spPr/>
      <dgm:t>
        <a:bodyPr/>
        <a:lstStyle/>
        <a:p>
          <a:pPr>
            <a:buNone/>
          </a:pPr>
          <a:r>
            <a:rPr lang="en-GB" dirty="0"/>
            <a:t>No referral required to Clinical Genetics unless significant personal or family history of cancer or presentation &lt;31 years old.</a:t>
          </a:r>
        </a:p>
      </dgm:t>
    </dgm:pt>
    <dgm:pt modelId="{152D518E-40D9-4564-9E66-D020490FD762}" type="parTrans" cxnId="{6F5FEACF-FA56-408E-A09B-60B3185B2DD2}">
      <dgm:prSet/>
      <dgm:spPr/>
      <dgm:t>
        <a:bodyPr/>
        <a:lstStyle/>
        <a:p>
          <a:endParaRPr lang="en-GB"/>
        </a:p>
      </dgm:t>
    </dgm:pt>
    <dgm:pt modelId="{398EBFF1-3B7E-4E7A-B93E-515D62467D86}" type="sibTrans" cxnId="{6F5FEACF-FA56-408E-A09B-60B3185B2DD2}">
      <dgm:prSet/>
      <dgm:spPr/>
      <dgm:t>
        <a:bodyPr/>
        <a:lstStyle/>
        <a:p>
          <a:endParaRPr lang="en-GB"/>
        </a:p>
      </dgm:t>
    </dgm:pt>
    <dgm:pt modelId="{BF05D26B-C6FC-426C-B04F-099899403FB0}">
      <dgm:prSet/>
      <dgm:spPr/>
      <dgm:t>
        <a:bodyPr/>
        <a:lstStyle/>
        <a:p>
          <a:pPr>
            <a:buNone/>
          </a:pPr>
          <a:r>
            <a:rPr lang="en-GB" dirty="0"/>
            <a:t>Offer referral to Clinical Genetics for further discussion about wider implications for patient and family members</a:t>
          </a:r>
        </a:p>
      </dgm:t>
    </dgm:pt>
    <dgm:pt modelId="{53D7057B-E377-457D-83AD-4A1B3B1BE5EF}" type="parTrans" cxnId="{3958EEBC-DDED-4D2C-B0DA-9CB9FCAE844B}">
      <dgm:prSet/>
      <dgm:spPr/>
      <dgm:t>
        <a:bodyPr/>
        <a:lstStyle/>
        <a:p>
          <a:endParaRPr lang="en-GB"/>
        </a:p>
      </dgm:t>
    </dgm:pt>
    <dgm:pt modelId="{4E2C5572-5C9A-4FBD-98AB-72060865589C}" type="sibTrans" cxnId="{3958EEBC-DDED-4D2C-B0DA-9CB9FCAE844B}">
      <dgm:prSet/>
      <dgm:spPr/>
      <dgm:t>
        <a:bodyPr/>
        <a:lstStyle/>
        <a:p>
          <a:endParaRPr lang="en-GB"/>
        </a:p>
      </dgm:t>
    </dgm:pt>
    <dgm:pt modelId="{3B84888A-EB1E-40DD-BB99-2C847B296E3B}">
      <dgm:prSet/>
      <dgm:spPr/>
      <dgm:t>
        <a:bodyPr/>
        <a:lstStyle/>
        <a:p>
          <a:pPr>
            <a:buNone/>
          </a:pPr>
          <a:r>
            <a:rPr lang="en-GB" dirty="0"/>
            <a:t>Offer referral to Clinical Genetics for further discussion.</a:t>
          </a:r>
          <a:endParaRPr lang="en-GB"/>
        </a:p>
      </dgm:t>
    </dgm:pt>
    <dgm:pt modelId="{9B417933-DB99-4B4B-BA36-E6D5CE86710F}" type="parTrans" cxnId="{BBEDBECA-9AC4-4584-BA98-7D03987252EE}">
      <dgm:prSet/>
      <dgm:spPr/>
      <dgm:t>
        <a:bodyPr/>
        <a:lstStyle/>
        <a:p>
          <a:endParaRPr lang="en-GB"/>
        </a:p>
      </dgm:t>
    </dgm:pt>
    <dgm:pt modelId="{21023B71-C3F1-4772-ABF9-C99DC6CF29A1}" type="sibTrans" cxnId="{BBEDBECA-9AC4-4584-BA98-7D03987252EE}">
      <dgm:prSet/>
      <dgm:spPr/>
      <dgm:t>
        <a:bodyPr/>
        <a:lstStyle/>
        <a:p>
          <a:endParaRPr lang="en-GB"/>
        </a:p>
      </dgm:t>
    </dgm:pt>
    <dgm:pt modelId="{08B884D1-79B2-49AF-BB66-F2EE82E1DDA7}" type="pres">
      <dgm:prSet presAssocID="{5BBDF045-076D-4D14-AEC2-4708ED0D3DF3}" presName="Name0" presStyleCnt="0">
        <dgm:presLayoutVars>
          <dgm:dir/>
          <dgm:animLvl val="lvl"/>
          <dgm:resizeHandles/>
        </dgm:presLayoutVars>
      </dgm:prSet>
      <dgm:spPr/>
    </dgm:pt>
    <dgm:pt modelId="{A6EB03EB-B27E-4444-B633-010DDA5A5436}" type="pres">
      <dgm:prSet presAssocID="{D55394E7-080C-4956-9BD7-101E67576570}" presName="linNode" presStyleCnt="0"/>
      <dgm:spPr/>
    </dgm:pt>
    <dgm:pt modelId="{BF186F23-B536-41F2-BF8B-BE9F0F7236B8}" type="pres">
      <dgm:prSet presAssocID="{D55394E7-080C-4956-9BD7-101E67576570}" presName="parentShp" presStyleLbl="node1" presStyleIdx="0" presStyleCnt="3">
        <dgm:presLayoutVars>
          <dgm:bulletEnabled val="1"/>
        </dgm:presLayoutVars>
      </dgm:prSet>
      <dgm:spPr/>
    </dgm:pt>
    <dgm:pt modelId="{AD9A1DC4-4C11-4789-A1F5-A5DC4E44E7A1}" type="pres">
      <dgm:prSet presAssocID="{D55394E7-080C-4956-9BD7-101E67576570}" presName="childShp" presStyleLbl="bgAccFollowNode1" presStyleIdx="0" presStyleCnt="3">
        <dgm:presLayoutVars>
          <dgm:bulletEnabled val="1"/>
        </dgm:presLayoutVars>
      </dgm:prSet>
      <dgm:spPr/>
    </dgm:pt>
    <dgm:pt modelId="{3948676C-57F9-4E5E-B3DF-DC3AD4ADBCF6}" type="pres">
      <dgm:prSet presAssocID="{AE9D2403-BFD8-4546-93CA-D0771CF7AC42}" presName="spacing" presStyleCnt="0"/>
      <dgm:spPr/>
    </dgm:pt>
    <dgm:pt modelId="{4C5B3D6F-8FCE-44DD-941E-AED238D4E573}" type="pres">
      <dgm:prSet presAssocID="{0598F32E-7A2B-4BA9-AD2E-67984664AA38}" presName="linNode" presStyleCnt="0"/>
      <dgm:spPr/>
    </dgm:pt>
    <dgm:pt modelId="{80AEED68-4973-413F-8D62-B9AD99669E54}" type="pres">
      <dgm:prSet presAssocID="{0598F32E-7A2B-4BA9-AD2E-67984664AA38}" presName="parentShp" presStyleLbl="node1" presStyleIdx="1" presStyleCnt="3">
        <dgm:presLayoutVars>
          <dgm:bulletEnabled val="1"/>
        </dgm:presLayoutVars>
      </dgm:prSet>
      <dgm:spPr/>
    </dgm:pt>
    <dgm:pt modelId="{84439744-F676-4FB7-B0A1-2509676C8A7D}" type="pres">
      <dgm:prSet presAssocID="{0598F32E-7A2B-4BA9-AD2E-67984664AA38}" presName="childShp" presStyleLbl="bgAccFollowNode1" presStyleIdx="1" presStyleCnt="3">
        <dgm:presLayoutVars>
          <dgm:bulletEnabled val="1"/>
        </dgm:presLayoutVars>
      </dgm:prSet>
      <dgm:spPr/>
    </dgm:pt>
    <dgm:pt modelId="{615FAB17-83C0-48A2-A521-0572AE16DF12}" type="pres">
      <dgm:prSet presAssocID="{096DB85F-5E63-4050-AC23-05B406326D17}" presName="spacing" presStyleCnt="0"/>
      <dgm:spPr/>
    </dgm:pt>
    <dgm:pt modelId="{1C30ABC5-760D-4778-AD98-D50F4D0B6CD8}" type="pres">
      <dgm:prSet presAssocID="{EF05E12C-FA6B-4A9F-99C0-F51E62FFD72D}" presName="linNode" presStyleCnt="0"/>
      <dgm:spPr/>
    </dgm:pt>
    <dgm:pt modelId="{E19EDFF8-47B7-4050-8EB2-DE0D7379E75B}" type="pres">
      <dgm:prSet presAssocID="{EF05E12C-FA6B-4A9F-99C0-F51E62FFD72D}" presName="parentShp" presStyleLbl="node1" presStyleIdx="2" presStyleCnt="3">
        <dgm:presLayoutVars>
          <dgm:bulletEnabled val="1"/>
        </dgm:presLayoutVars>
      </dgm:prSet>
      <dgm:spPr/>
    </dgm:pt>
    <dgm:pt modelId="{F18E6FA4-22E9-48F4-9DEC-88F4D6C45273}" type="pres">
      <dgm:prSet presAssocID="{EF05E12C-FA6B-4A9F-99C0-F51E62FFD72D}" presName="childShp" presStyleLbl="bgAccFollowNode1" presStyleIdx="2" presStyleCnt="3">
        <dgm:presLayoutVars>
          <dgm:bulletEnabled val="1"/>
        </dgm:presLayoutVars>
      </dgm:prSet>
      <dgm:spPr/>
    </dgm:pt>
  </dgm:ptLst>
  <dgm:cxnLst>
    <dgm:cxn modelId="{C5E0E211-CB20-46AA-AC04-3E5DD6AF2980}" srcId="{5BBDF045-076D-4D14-AEC2-4708ED0D3DF3}" destId="{0598F32E-7A2B-4BA9-AD2E-67984664AA38}" srcOrd="1" destOrd="0" parTransId="{1DAF6142-2258-4721-B82E-A533F277D21F}" sibTransId="{096DB85F-5E63-4050-AC23-05B406326D17}"/>
    <dgm:cxn modelId="{CC5E5846-8C1E-4188-9EAF-19C64A258B3B}" type="presOf" srcId="{5BBDF045-076D-4D14-AEC2-4708ED0D3DF3}" destId="{08B884D1-79B2-49AF-BB66-F2EE82E1DDA7}" srcOrd="0" destOrd="0" presId="urn:microsoft.com/office/officeart/2005/8/layout/vList6"/>
    <dgm:cxn modelId="{ABC45D49-B669-4905-BE54-2A1C31905011}" srcId="{5BBDF045-076D-4D14-AEC2-4708ED0D3DF3}" destId="{EF05E12C-FA6B-4A9F-99C0-F51E62FFD72D}" srcOrd="2" destOrd="0" parTransId="{65CB2429-0C21-40E2-84F8-60313515C6C4}" sibTransId="{766AE280-8CE6-4403-BF22-F9DF50C85973}"/>
    <dgm:cxn modelId="{34EE2D51-ACC5-4F95-A579-FEAA18FF7C9D}" type="presOf" srcId="{0598F32E-7A2B-4BA9-AD2E-67984664AA38}" destId="{80AEED68-4973-413F-8D62-B9AD99669E54}" srcOrd="0" destOrd="0" presId="urn:microsoft.com/office/officeart/2005/8/layout/vList6"/>
    <dgm:cxn modelId="{41E1C87D-32C0-4311-AA32-31ED913E4AE9}" type="presOf" srcId="{BF05D26B-C6FC-426C-B04F-099899403FB0}" destId="{84439744-F676-4FB7-B0A1-2509676C8A7D}" srcOrd="0" destOrd="0" presId="urn:microsoft.com/office/officeart/2005/8/layout/vList6"/>
    <dgm:cxn modelId="{A867DD84-965C-4D76-8135-0A917D9A3529}" type="presOf" srcId="{EF05E12C-FA6B-4A9F-99C0-F51E62FFD72D}" destId="{E19EDFF8-47B7-4050-8EB2-DE0D7379E75B}" srcOrd="0" destOrd="0" presId="urn:microsoft.com/office/officeart/2005/8/layout/vList6"/>
    <dgm:cxn modelId="{E5FAFCB3-070B-4312-AC7E-C2507BF6999F}" type="presOf" srcId="{D55394E7-080C-4956-9BD7-101E67576570}" destId="{BF186F23-B536-41F2-BF8B-BE9F0F7236B8}" srcOrd="0" destOrd="0" presId="urn:microsoft.com/office/officeart/2005/8/layout/vList6"/>
    <dgm:cxn modelId="{3958EEBC-DDED-4D2C-B0DA-9CB9FCAE844B}" srcId="{0598F32E-7A2B-4BA9-AD2E-67984664AA38}" destId="{BF05D26B-C6FC-426C-B04F-099899403FB0}" srcOrd="0" destOrd="0" parTransId="{53D7057B-E377-457D-83AD-4A1B3B1BE5EF}" sibTransId="{4E2C5572-5C9A-4FBD-98AB-72060865589C}"/>
    <dgm:cxn modelId="{33137EC7-9BCB-4A94-AE31-C7B5962D7E91}" type="presOf" srcId="{505CE5E3-13AF-43E8-B83D-911DAB50DE6E}" destId="{AD9A1DC4-4C11-4789-A1F5-A5DC4E44E7A1}" srcOrd="0" destOrd="0" presId="urn:microsoft.com/office/officeart/2005/8/layout/vList6"/>
    <dgm:cxn modelId="{BBEDBECA-9AC4-4584-BA98-7D03987252EE}" srcId="{EF05E12C-FA6B-4A9F-99C0-F51E62FFD72D}" destId="{3B84888A-EB1E-40DD-BB99-2C847B296E3B}" srcOrd="0" destOrd="0" parTransId="{9B417933-DB99-4B4B-BA36-E6D5CE86710F}" sibTransId="{21023B71-C3F1-4772-ABF9-C99DC6CF29A1}"/>
    <dgm:cxn modelId="{6F5FEACF-FA56-408E-A09B-60B3185B2DD2}" srcId="{D55394E7-080C-4956-9BD7-101E67576570}" destId="{505CE5E3-13AF-43E8-B83D-911DAB50DE6E}" srcOrd="0" destOrd="0" parTransId="{152D518E-40D9-4564-9E66-D020490FD762}" sibTransId="{398EBFF1-3B7E-4E7A-B93E-515D62467D86}"/>
    <dgm:cxn modelId="{4366F1EC-40FE-4FC5-897E-1404533D7F4A}" type="presOf" srcId="{3B84888A-EB1E-40DD-BB99-2C847B296E3B}" destId="{F18E6FA4-22E9-48F4-9DEC-88F4D6C45273}" srcOrd="0" destOrd="0" presId="urn:microsoft.com/office/officeart/2005/8/layout/vList6"/>
    <dgm:cxn modelId="{DC9DA9FD-C4A3-4C86-AAB8-70EBF3F716BA}" srcId="{5BBDF045-076D-4D14-AEC2-4708ED0D3DF3}" destId="{D55394E7-080C-4956-9BD7-101E67576570}" srcOrd="0" destOrd="0" parTransId="{BB749D5C-43D2-4C53-95BF-BD4BCFD9829D}" sibTransId="{AE9D2403-BFD8-4546-93CA-D0771CF7AC42}"/>
    <dgm:cxn modelId="{64CF1243-0E02-4DC1-AB72-2820E8467A70}" type="presParOf" srcId="{08B884D1-79B2-49AF-BB66-F2EE82E1DDA7}" destId="{A6EB03EB-B27E-4444-B633-010DDA5A5436}" srcOrd="0" destOrd="0" presId="urn:microsoft.com/office/officeart/2005/8/layout/vList6"/>
    <dgm:cxn modelId="{A3183664-1060-4C12-B4D5-F962D3A724C1}" type="presParOf" srcId="{A6EB03EB-B27E-4444-B633-010DDA5A5436}" destId="{BF186F23-B536-41F2-BF8B-BE9F0F7236B8}" srcOrd="0" destOrd="0" presId="urn:microsoft.com/office/officeart/2005/8/layout/vList6"/>
    <dgm:cxn modelId="{B05E559C-8D3D-42ED-AEF9-E5172608D99A}" type="presParOf" srcId="{A6EB03EB-B27E-4444-B633-010DDA5A5436}" destId="{AD9A1DC4-4C11-4789-A1F5-A5DC4E44E7A1}" srcOrd="1" destOrd="0" presId="urn:microsoft.com/office/officeart/2005/8/layout/vList6"/>
    <dgm:cxn modelId="{747A11DB-F6DE-4299-869A-4D85ED1B4062}" type="presParOf" srcId="{08B884D1-79B2-49AF-BB66-F2EE82E1DDA7}" destId="{3948676C-57F9-4E5E-B3DF-DC3AD4ADBCF6}" srcOrd="1" destOrd="0" presId="urn:microsoft.com/office/officeart/2005/8/layout/vList6"/>
    <dgm:cxn modelId="{B4FD0F01-E685-43AE-A3CA-0EC226809089}" type="presParOf" srcId="{08B884D1-79B2-49AF-BB66-F2EE82E1DDA7}" destId="{4C5B3D6F-8FCE-44DD-941E-AED238D4E573}" srcOrd="2" destOrd="0" presId="urn:microsoft.com/office/officeart/2005/8/layout/vList6"/>
    <dgm:cxn modelId="{8E819652-5F9D-46B0-A644-9E1D28D6E82E}" type="presParOf" srcId="{4C5B3D6F-8FCE-44DD-941E-AED238D4E573}" destId="{80AEED68-4973-413F-8D62-B9AD99669E54}" srcOrd="0" destOrd="0" presId="urn:microsoft.com/office/officeart/2005/8/layout/vList6"/>
    <dgm:cxn modelId="{CE7231B2-F93A-45BA-BB6F-0E306C3F33EF}" type="presParOf" srcId="{4C5B3D6F-8FCE-44DD-941E-AED238D4E573}" destId="{84439744-F676-4FB7-B0A1-2509676C8A7D}" srcOrd="1" destOrd="0" presId="urn:microsoft.com/office/officeart/2005/8/layout/vList6"/>
    <dgm:cxn modelId="{6B69AB3D-AF8B-49DD-8F94-0F955B6AB27D}" type="presParOf" srcId="{08B884D1-79B2-49AF-BB66-F2EE82E1DDA7}" destId="{615FAB17-83C0-48A2-A521-0572AE16DF12}" srcOrd="3" destOrd="0" presId="urn:microsoft.com/office/officeart/2005/8/layout/vList6"/>
    <dgm:cxn modelId="{34FD9FBB-202C-4AAC-A5C6-2085B5EF1BF0}" type="presParOf" srcId="{08B884D1-79B2-49AF-BB66-F2EE82E1DDA7}" destId="{1C30ABC5-760D-4778-AD98-D50F4D0B6CD8}" srcOrd="4" destOrd="0" presId="urn:microsoft.com/office/officeart/2005/8/layout/vList6"/>
    <dgm:cxn modelId="{9C3E48A0-EACA-4254-86D4-1048B18EC879}" type="presParOf" srcId="{1C30ABC5-760D-4778-AD98-D50F4D0B6CD8}" destId="{E19EDFF8-47B7-4050-8EB2-DE0D7379E75B}" srcOrd="0" destOrd="0" presId="urn:microsoft.com/office/officeart/2005/8/layout/vList6"/>
    <dgm:cxn modelId="{33389322-7FFF-4AE3-ADC1-82386E41F8B1}" type="presParOf" srcId="{1C30ABC5-760D-4778-AD98-D50F4D0B6CD8}" destId="{F18E6FA4-22E9-48F4-9DEC-88F4D6C45273}" srcOrd="1" destOrd="0" presId="urn:microsoft.com/office/officeart/2005/8/layout/vList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9A1DC4-4C11-4789-A1F5-A5DC4E44E7A1}">
      <dsp:nvSpPr>
        <dsp:cNvPr id="0" name=""/>
        <dsp:cNvSpPr/>
      </dsp:nvSpPr>
      <dsp:spPr>
        <a:xfrm>
          <a:off x="1741926" y="0"/>
          <a:ext cx="2612890" cy="69527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None/>
          </a:pPr>
          <a:r>
            <a:rPr lang="en-GB" sz="1000" kern="1200" dirty="0"/>
            <a:t>No referral required to Clinical Genetics unless significant personal or family history of cancer or presentation &lt;31 years old.</a:t>
          </a:r>
        </a:p>
      </dsp:txBody>
      <dsp:txXfrm>
        <a:off x="1741926" y="86909"/>
        <a:ext cx="2352163" cy="521453"/>
      </dsp:txXfrm>
    </dsp:sp>
    <dsp:sp modelId="{BF186F23-B536-41F2-BF8B-BE9F0F7236B8}">
      <dsp:nvSpPr>
        <dsp:cNvPr id="0" name=""/>
        <dsp:cNvSpPr/>
      </dsp:nvSpPr>
      <dsp:spPr>
        <a:xfrm>
          <a:off x="0" y="0"/>
          <a:ext cx="1741926" cy="695271"/>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GB" sz="1300" kern="1200" dirty="0"/>
            <a:t>No Variants</a:t>
          </a:r>
        </a:p>
      </dsp:txBody>
      <dsp:txXfrm>
        <a:off x="33940" y="33940"/>
        <a:ext cx="1674046" cy="627391"/>
      </dsp:txXfrm>
    </dsp:sp>
    <dsp:sp modelId="{84439744-F676-4FB7-B0A1-2509676C8A7D}">
      <dsp:nvSpPr>
        <dsp:cNvPr id="0" name=""/>
        <dsp:cNvSpPr/>
      </dsp:nvSpPr>
      <dsp:spPr>
        <a:xfrm>
          <a:off x="1741926" y="764798"/>
          <a:ext cx="2612890" cy="69527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None/>
          </a:pPr>
          <a:r>
            <a:rPr lang="en-GB" sz="1000" kern="1200" dirty="0"/>
            <a:t>Offer referral to Clinical Genetics for further discussion about wider implications for patient and family members</a:t>
          </a:r>
        </a:p>
      </dsp:txBody>
      <dsp:txXfrm>
        <a:off x="1741926" y="851707"/>
        <a:ext cx="2352163" cy="521453"/>
      </dsp:txXfrm>
    </dsp:sp>
    <dsp:sp modelId="{80AEED68-4973-413F-8D62-B9AD99669E54}">
      <dsp:nvSpPr>
        <dsp:cNvPr id="0" name=""/>
        <dsp:cNvSpPr/>
      </dsp:nvSpPr>
      <dsp:spPr>
        <a:xfrm>
          <a:off x="0" y="764798"/>
          <a:ext cx="1741926" cy="695271"/>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GB" sz="1300" kern="1200" dirty="0"/>
            <a:t>Pathogenic </a:t>
          </a:r>
          <a:r>
            <a:rPr lang="en-GB" sz="1300" kern="1200" dirty="0" err="1"/>
            <a:t>Variant</a:t>
          </a:r>
          <a:endParaRPr lang="en-GB" sz="1300" kern="1200" dirty="0"/>
        </a:p>
      </dsp:txBody>
      <dsp:txXfrm>
        <a:off x="33940" y="798738"/>
        <a:ext cx="1674046" cy="627391"/>
      </dsp:txXfrm>
    </dsp:sp>
    <dsp:sp modelId="{F18E6FA4-22E9-48F4-9DEC-88F4D6C45273}">
      <dsp:nvSpPr>
        <dsp:cNvPr id="0" name=""/>
        <dsp:cNvSpPr/>
      </dsp:nvSpPr>
      <dsp:spPr>
        <a:xfrm>
          <a:off x="1741926" y="1529597"/>
          <a:ext cx="2612890" cy="69527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None/>
          </a:pPr>
          <a:r>
            <a:rPr lang="en-GB" sz="1000" kern="1200" dirty="0"/>
            <a:t>Offer referral to Clinical Genetics for further discussion.</a:t>
          </a:r>
          <a:endParaRPr lang="en-GB" sz="1000" kern="1200"/>
        </a:p>
      </dsp:txBody>
      <dsp:txXfrm>
        <a:off x="1741926" y="1616506"/>
        <a:ext cx="2352163" cy="521453"/>
      </dsp:txXfrm>
    </dsp:sp>
    <dsp:sp modelId="{E19EDFF8-47B7-4050-8EB2-DE0D7379E75B}">
      <dsp:nvSpPr>
        <dsp:cNvPr id="0" name=""/>
        <dsp:cNvSpPr/>
      </dsp:nvSpPr>
      <dsp:spPr>
        <a:xfrm>
          <a:off x="0" y="1529597"/>
          <a:ext cx="1741926" cy="695271"/>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GB" sz="1300" kern="1200" dirty="0"/>
            <a:t>Variant of uncertain clinical significance (VUS)</a:t>
          </a:r>
        </a:p>
      </dsp:txBody>
      <dsp:txXfrm>
        <a:off x="33940" y="1563537"/>
        <a:ext cx="1674046" cy="62739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1792647-c68f-4cd1-bedd-22dd1d4fdd78" xsi:nil="true"/>
    <lcf76f155ced4ddcb4097134ff3c332f xmlns="6499b317-ac18-4882-b85e-53b3668d5b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FFF6F4FC6534489567D07A1F57AA9D" ma:contentTypeVersion="11" ma:contentTypeDescription="Create a new document." ma:contentTypeScope="" ma:versionID="553c7438f9c3bf28cd280bda45c2e696">
  <xsd:schema xmlns:xsd="http://www.w3.org/2001/XMLSchema" xmlns:xs="http://www.w3.org/2001/XMLSchema" xmlns:p="http://schemas.microsoft.com/office/2006/metadata/properties" xmlns:ns2="6499b317-ac18-4882-b85e-53b3668d5bc5" xmlns:ns3="21792647-c68f-4cd1-bedd-22dd1d4fdd78" targetNamespace="http://schemas.microsoft.com/office/2006/metadata/properties" ma:root="true" ma:fieldsID="c8c0343c66ff049f9f6eee380bcce14a" ns2:_="" ns3:_="">
    <xsd:import namespace="6499b317-ac18-4882-b85e-53b3668d5bc5"/>
    <xsd:import namespace="21792647-c68f-4cd1-bedd-22dd1d4fd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9b317-ac18-4882-b85e-53b3668d5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92647-c68f-4cd1-bedd-22dd1d4fdd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8db402-c288-4fff-9971-afeea172a646}" ma:internalName="TaxCatchAll" ma:showField="CatchAllData" ma:web="21792647-c68f-4cd1-bedd-22dd1d4fdd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8DEFF-5A72-4C23-A1F3-6B71A96F34F1}">
  <ds:schemaRefs>
    <ds:schemaRef ds:uri="http://schemas.openxmlformats.org/officeDocument/2006/bibliography"/>
  </ds:schemaRefs>
</ds:datastoreItem>
</file>

<file path=customXml/itemProps2.xml><?xml version="1.0" encoding="utf-8"?>
<ds:datastoreItem xmlns:ds="http://schemas.openxmlformats.org/officeDocument/2006/customXml" ds:itemID="{3C971189-B1E1-47FC-B3E4-227A4CC32B21}">
  <ds:schemaRefs>
    <ds:schemaRef ds:uri="http://schemas.microsoft.com/office/2006/metadata/properties"/>
    <ds:schemaRef ds:uri="http://schemas.microsoft.com/office/infopath/2007/PartnerControls"/>
    <ds:schemaRef ds:uri="21792647-c68f-4cd1-bedd-22dd1d4fdd78"/>
    <ds:schemaRef ds:uri="6499b317-ac18-4882-b85e-53b3668d5bc5"/>
  </ds:schemaRefs>
</ds:datastoreItem>
</file>

<file path=customXml/itemProps3.xml><?xml version="1.0" encoding="utf-8"?>
<ds:datastoreItem xmlns:ds="http://schemas.openxmlformats.org/officeDocument/2006/customXml" ds:itemID="{B7A2769F-8C5B-47EF-BD63-B2373E737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9b317-ac18-4882-b85e-53b3668d5bc5"/>
    <ds:schemaRef ds:uri="21792647-c68f-4cd1-bedd-22dd1d4fd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13238-59E1-4F4A-B124-BC03D1049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Jessica</dc:creator>
  <cp:lastModifiedBy>Antigone Johnstone-Burt</cp:lastModifiedBy>
  <cp:revision>65</cp:revision>
  <dcterms:created xsi:type="dcterms:W3CDTF">2023-11-22T09:22:00Z</dcterms:created>
  <dcterms:modified xsi:type="dcterms:W3CDTF">2023-12-06T16:11:00Z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0x010100B5FFF6F4FC6534489567D07A1F57AA9D</vt:lpwstr>
  </property>
  <property fmtid="{D5CDD505-2E9C-101B-9397-08002B2CF9AE}" pid="3" name="ClassificationContentMarkingFooterShapeIds">
    <vt:lpwstr>2,6,7</vt:lpwstr>
  </property>
  <property fmtid="{D5CDD505-2E9C-101B-9397-08002B2CF9AE}" pid="4" name="ClassificationContentMarkingFooterFontProps">
    <vt:lpwstr>#000000,10,Calibri</vt:lpwstr>
  </property>
  <property fmtid="{D5CDD505-2E9C-101B-9397-08002B2CF9AE}" pid="5" name="ClassificationContentMarkingFooterText">
    <vt:lpwstr>Macmillan Public</vt:lpwstr>
  </property>
  <property fmtid="{D5CDD505-2E9C-101B-9397-08002B2CF9AE}" pid="6" name="MSIP_Label_2931fea0-f879-499b-ba31-d9f876eec1f9_Enabled">
    <vt:lpwstr>true</vt:lpwstr>
  </property>
  <property fmtid="{D5CDD505-2E9C-101B-9397-08002B2CF9AE}" pid="7" name="MSIP_Label_2931fea0-f879-499b-ba31-d9f876eec1f9_SetDate">
    <vt:lpwstr>2023-11-22T09:22:26Z</vt:lpwstr>
  </property>
  <property fmtid="{D5CDD505-2E9C-101B-9397-08002B2CF9AE}" pid="8" name="MSIP_Label_2931fea0-f879-499b-ba31-d9f876eec1f9_Method">
    <vt:lpwstr>Privileged</vt:lpwstr>
  </property>
  <property fmtid="{D5CDD505-2E9C-101B-9397-08002B2CF9AE}" pid="9" name="MSIP_Label_2931fea0-f879-499b-ba31-d9f876eec1f9_Name">
    <vt:lpwstr>Public</vt:lpwstr>
  </property>
  <property fmtid="{D5CDD505-2E9C-101B-9397-08002B2CF9AE}" pid="10" name="MSIP_Label_2931fea0-f879-499b-ba31-d9f876eec1f9_SiteId">
    <vt:lpwstr>d01b6c12-fc67-4721-9818-7931d8b9a472</vt:lpwstr>
  </property>
  <property fmtid="{D5CDD505-2E9C-101B-9397-08002B2CF9AE}" pid="11" name="MSIP_Label_2931fea0-f879-499b-ba31-d9f876eec1f9_ActionId">
    <vt:lpwstr>57874c12-37b5-4ce7-ba02-3958e5c0aecc</vt:lpwstr>
  </property>
  <property fmtid="{D5CDD505-2E9C-101B-9397-08002B2CF9AE}" pid="12" name="MSIP_Label_2931fea0-f879-499b-ba31-d9f876eec1f9_ContentBits">
    <vt:lpwstr>2</vt:lpwstr>
  </property>
  <property fmtid="{D5CDD505-2E9C-101B-9397-08002B2CF9AE}" pid="13" name="MediaServiceImageTags">
    <vt:lpwstr/>
  </property>
</Properties>
</file>